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4F2B" w14:textId="2D0AF321" w:rsidR="00AB76BB" w:rsidRDefault="00CD5F58" w:rsidP="00CD5F58">
      <w:pPr>
        <w:jc w:val="center"/>
      </w:pPr>
      <w:r>
        <w:rPr>
          <w:noProof/>
        </w:rPr>
        <w:drawing>
          <wp:inline distT="0" distB="0" distL="0" distR="0" wp14:anchorId="73EDD6C7" wp14:editId="68967A97">
            <wp:extent cx="4905375" cy="3552825"/>
            <wp:effectExtent l="0" t="0" r="9525" b="9525"/>
            <wp:docPr id="56779373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93734" name="Picture 1" descr="A red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5375" cy="3552825"/>
                    </a:xfrm>
                    <a:prstGeom prst="rect">
                      <a:avLst/>
                    </a:prstGeom>
                    <a:noFill/>
                    <a:ln>
                      <a:noFill/>
                    </a:ln>
                  </pic:spPr>
                </pic:pic>
              </a:graphicData>
            </a:graphic>
          </wp:inline>
        </w:drawing>
      </w:r>
    </w:p>
    <w:p w14:paraId="5B1A8D94" w14:textId="77777777" w:rsidR="00AB76BB" w:rsidRDefault="00AB76BB"/>
    <w:p w14:paraId="55621AC0" w14:textId="2191438F" w:rsidR="00AB76BB" w:rsidRDefault="00F806B5" w:rsidP="00AB76BB">
      <w:pPr>
        <w:jc w:val="center"/>
        <w:rPr>
          <w:sz w:val="96"/>
          <w:szCs w:val="96"/>
        </w:rPr>
      </w:pPr>
      <w:r w:rsidRPr="00AB76BB">
        <w:rPr>
          <w:sz w:val="96"/>
          <w:szCs w:val="96"/>
        </w:rPr>
        <w:t>Gender Pay Gap Report</w:t>
      </w:r>
    </w:p>
    <w:p w14:paraId="590A7159" w14:textId="36D06B00" w:rsidR="00F806B5" w:rsidRPr="00AB76BB" w:rsidRDefault="00F806B5" w:rsidP="00AB76BB">
      <w:pPr>
        <w:jc w:val="center"/>
        <w:rPr>
          <w:sz w:val="96"/>
          <w:szCs w:val="96"/>
        </w:rPr>
      </w:pPr>
      <w:r w:rsidRPr="00AB76BB">
        <w:rPr>
          <w:sz w:val="96"/>
          <w:szCs w:val="96"/>
        </w:rPr>
        <w:t xml:space="preserve">April </w:t>
      </w:r>
      <w:r w:rsidR="005A6F23">
        <w:rPr>
          <w:sz w:val="96"/>
          <w:szCs w:val="96"/>
        </w:rPr>
        <w:t>202</w:t>
      </w:r>
      <w:r w:rsidR="008C02CC">
        <w:rPr>
          <w:sz w:val="96"/>
          <w:szCs w:val="96"/>
        </w:rPr>
        <w:t>4</w:t>
      </w:r>
    </w:p>
    <w:p w14:paraId="00AB4EC9" w14:textId="1EA776AB" w:rsidR="00F806B5" w:rsidRPr="00AB76BB" w:rsidRDefault="00AB76BB" w:rsidP="00AB76BB">
      <w:pPr>
        <w:jc w:val="center"/>
        <w:rPr>
          <w:sz w:val="72"/>
          <w:szCs w:val="72"/>
        </w:rPr>
      </w:pPr>
      <w:r w:rsidRPr="00AB76BB">
        <w:rPr>
          <w:sz w:val="72"/>
          <w:szCs w:val="72"/>
        </w:rPr>
        <w:t>Leicester Theatre Trust Ltd</w:t>
      </w:r>
    </w:p>
    <w:p w14:paraId="46FA1444" w14:textId="77777777" w:rsidR="00F806B5" w:rsidRPr="00F806B5" w:rsidRDefault="00F806B5" w:rsidP="00F806B5"/>
    <w:p w14:paraId="02E844BB" w14:textId="77777777" w:rsidR="00F806B5" w:rsidRPr="00F806B5" w:rsidRDefault="00F806B5" w:rsidP="00F806B5"/>
    <w:p w14:paraId="23A17893" w14:textId="77777777" w:rsidR="00F806B5" w:rsidRPr="00F806B5" w:rsidRDefault="00F806B5" w:rsidP="00F806B5"/>
    <w:p w14:paraId="049B738E" w14:textId="77777777" w:rsidR="00F806B5" w:rsidRPr="00F806B5" w:rsidRDefault="00F806B5" w:rsidP="00F806B5"/>
    <w:p w14:paraId="5AACB207" w14:textId="77777777" w:rsidR="00F806B5" w:rsidRPr="00F806B5" w:rsidRDefault="00F806B5" w:rsidP="00F806B5"/>
    <w:p w14:paraId="3357022A" w14:textId="77777777" w:rsidR="00F806B5" w:rsidRPr="00567B5C" w:rsidRDefault="00F806B5" w:rsidP="00F806B5">
      <w:pPr>
        <w:pStyle w:val="PlainText"/>
        <w:rPr>
          <w:rFonts w:cs="Calibri"/>
          <w:b/>
          <w:bCs/>
        </w:rPr>
      </w:pPr>
      <w:r w:rsidRPr="00567B5C">
        <w:rPr>
          <w:rFonts w:cs="Calibri"/>
          <w:b/>
          <w:bCs/>
        </w:rPr>
        <w:lastRenderedPageBreak/>
        <w:t>About Curve</w:t>
      </w:r>
    </w:p>
    <w:p w14:paraId="2BFAC3F9" w14:textId="77777777" w:rsidR="00F806B5" w:rsidRPr="00567B5C" w:rsidRDefault="00F806B5" w:rsidP="00F806B5">
      <w:pPr>
        <w:pStyle w:val="PlainText"/>
        <w:rPr>
          <w:rFonts w:cs="Calibri"/>
        </w:rPr>
      </w:pPr>
    </w:p>
    <w:p w14:paraId="5E2F4788" w14:textId="77777777" w:rsidR="00954475" w:rsidRDefault="00DC4BAF" w:rsidP="00F9431D">
      <w:pPr>
        <w:spacing w:after="0"/>
        <w:jc w:val="both"/>
        <w:rPr>
          <w:rFonts w:ascii="Calibri" w:hAnsi="Calibri" w:cs="Calibri"/>
        </w:rPr>
      </w:pPr>
      <w:r w:rsidRPr="00567B5C">
        <w:rPr>
          <w:rStyle w:val="contentpasted0"/>
          <w:rFonts w:ascii="Calibri" w:hAnsi="Calibri" w:cs="Calibri"/>
          <w:color w:val="000000"/>
          <w:bdr w:val="none" w:sz="0" w:space="0" w:color="auto" w:frame="1"/>
        </w:rPr>
        <w:t xml:space="preserve">Curve is one of the UK's leading producing theatres. </w:t>
      </w:r>
      <w:r w:rsidR="00F9431D" w:rsidRPr="00567B5C">
        <w:rPr>
          <w:rFonts w:ascii="Calibri" w:hAnsi="Calibri" w:cs="Calibri"/>
        </w:rPr>
        <w:t xml:space="preserve">We passionately believe everyone who lives, works and learns in our city should have access to great art and culture, and we have a very real opportunity to make a difference. </w:t>
      </w:r>
    </w:p>
    <w:p w14:paraId="6E844B61" w14:textId="77777777" w:rsidR="00493760" w:rsidRDefault="00493760" w:rsidP="00F9431D">
      <w:pPr>
        <w:spacing w:after="0"/>
        <w:jc w:val="both"/>
        <w:rPr>
          <w:rFonts w:ascii="Calibri" w:hAnsi="Calibri" w:cs="Calibri"/>
        </w:rPr>
      </w:pPr>
    </w:p>
    <w:p w14:paraId="120E6E5F" w14:textId="77777777" w:rsidR="00493760" w:rsidRPr="00493760" w:rsidRDefault="00493760" w:rsidP="00493760">
      <w:pPr>
        <w:rPr>
          <w:rFonts w:ascii="Calibri" w:eastAsia="Times New Roman" w:hAnsi="Calibri" w:cs="Calibri"/>
          <w:color w:val="000000"/>
        </w:rPr>
      </w:pPr>
      <w:r w:rsidRPr="00493760">
        <w:rPr>
          <w:rFonts w:ascii="Calibri" w:eastAsia="Times New Roman" w:hAnsi="Calibri" w:cs="Calibri"/>
          <w:color w:val="000000"/>
        </w:rPr>
        <w:t>Looking back over the last 12 months, we feel immense pride in the incredible work delivered by our fantastic team of staff and freelancers; they really are the beating heart of Curve, and we would be nothing without them.</w:t>
      </w:r>
    </w:p>
    <w:p w14:paraId="5C27D3C0" w14:textId="77777777" w:rsidR="00493760" w:rsidRPr="00493760" w:rsidRDefault="00493760" w:rsidP="00493760">
      <w:pPr>
        <w:rPr>
          <w:rFonts w:ascii="Calibri" w:eastAsia="Times New Roman" w:hAnsi="Calibri" w:cs="Calibri"/>
          <w:color w:val="000000"/>
        </w:rPr>
      </w:pPr>
      <w:r w:rsidRPr="00493760">
        <w:rPr>
          <w:rFonts w:ascii="Calibri" w:eastAsia="Times New Roman" w:hAnsi="Calibri" w:cs="Calibri"/>
          <w:color w:val="000000"/>
        </w:rPr>
        <w:t>Throughout the last year we sold over 250,000 tickets across our three stages with performances playing to just under 75% average occupancy. We were delighted to present a dynamic slate of 11 Made at Curve 'homegrown' productions alongside a first-class visiting programme. From EVITA and MY BEAUTIFUL LAUNDRETTE, through to THE OWL WHO CAME FOR CHRISTMAS, SIX and Matthew Bourne's ROMEO AND JULIET; there really was something for everyone across the year.</w:t>
      </w:r>
    </w:p>
    <w:p w14:paraId="57FE8879" w14:textId="77777777" w:rsidR="00493760" w:rsidRPr="00493760" w:rsidRDefault="00493760" w:rsidP="00493760">
      <w:pPr>
        <w:rPr>
          <w:rFonts w:ascii="Calibri" w:eastAsia="Times New Roman" w:hAnsi="Calibri" w:cs="Calibri"/>
          <w:color w:val="000000"/>
        </w:rPr>
      </w:pPr>
      <w:r w:rsidRPr="00493760">
        <w:rPr>
          <w:rFonts w:ascii="Calibri" w:eastAsia="Times New Roman" w:hAnsi="Calibri" w:cs="Calibri"/>
          <w:color w:val="000000"/>
        </w:rPr>
        <w:t>Flying the flag for Leicester and Curve is now part of the DNA of our theatre, and in the last 12 months no fewer than 10 Made at Curve co-productions toured the UK and internationally – selling a staggering 1.2 million tickets and generating £46 million in domestic Box Office income. During 2023, three of our productions also took over the West End with 42nd STREET playing Sadler's Wells, THE WIZARD OF OZ enjoying a summer season at the London Palladium and GREASE returning to the Dominion Theatre.</w:t>
      </w:r>
    </w:p>
    <w:p w14:paraId="07FADA45" w14:textId="77777777" w:rsidR="00493760" w:rsidRPr="00493760" w:rsidRDefault="00493760" w:rsidP="00493760">
      <w:pPr>
        <w:rPr>
          <w:rFonts w:ascii="Calibri" w:eastAsia="Times New Roman" w:hAnsi="Calibri" w:cs="Calibri"/>
          <w:color w:val="000000"/>
        </w:rPr>
      </w:pPr>
      <w:r w:rsidRPr="00493760">
        <w:rPr>
          <w:rFonts w:ascii="Calibri" w:eastAsia="Times New Roman" w:hAnsi="Calibri" w:cs="Calibri"/>
          <w:color w:val="000000"/>
        </w:rPr>
        <w:t>We were also incredibly proud to see Curve so well represented at The National Lottery's Big Night of Musicals in January 2024, a flagship celebration of musical theatre which was performed to a live audience of tens of thousands at Manchester's AO Arena, before being broadcast on BBC One. Curve was the only regional theatre to have work showcased, with performances from A CHORUS LINE, THE WIZARD OF OZ and GREASE featured.</w:t>
      </w:r>
    </w:p>
    <w:p w14:paraId="7859CF64" w14:textId="77777777" w:rsidR="00493760" w:rsidRPr="00493760" w:rsidRDefault="00493760" w:rsidP="00493760">
      <w:pPr>
        <w:rPr>
          <w:rFonts w:ascii="Calibri" w:eastAsia="Times New Roman" w:hAnsi="Calibri" w:cs="Calibri"/>
          <w:color w:val="000000"/>
        </w:rPr>
      </w:pPr>
      <w:r w:rsidRPr="00493760">
        <w:rPr>
          <w:rFonts w:ascii="Calibri" w:eastAsia="Times New Roman" w:hAnsi="Calibri" w:cs="Calibri"/>
          <w:color w:val="000000"/>
        </w:rPr>
        <w:t>We believe the work of our theatre should be accessible for everyone and across the year 27,000 participants were engaged in Creative Programmes for schools, colleges, universities, community groups, young people, families, elders and artists. In partnership with Age UK, we continued to deliver weekly memory cafés and activities for our elder communities across the city. Each month over 200 participants took part in our programmes for elders led by Curve Community Practitioners.</w:t>
      </w:r>
    </w:p>
    <w:p w14:paraId="5A913490" w14:textId="77777777" w:rsidR="00493760" w:rsidRPr="00493760" w:rsidRDefault="00493760" w:rsidP="00493760">
      <w:pPr>
        <w:rPr>
          <w:rFonts w:ascii="Calibri" w:eastAsia="Times New Roman" w:hAnsi="Calibri" w:cs="Calibri"/>
          <w:color w:val="000000"/>
        </w:rPr>
      </w:pPr>
      <w:r w:rsidRPr="00493760">
        <w:rPr>
          <w:rFonts w:ascii="Calibri" w:eastAsia="Times New Roman" w:hAnsi="Calibri" w:cs="Calibri"/>
          <w:color w:val="000000"/>
        </w:rPr>
        <w:t>We are passionate that every young person should have the right to engage with the arts and during the course of the year over 16,000 young people took part in activities both at Curve and in local schools. We also welcomed 392 schools, with 13,470 young people taking part in creative projects or attending performances in Leicester.</w:t>
      </w:r>
    </w:p>
    <w:p w14:paraId="0BB5A969" w14:textId="77777777" w:rsidR="00493760" w:rsidRPr="00493760" w:rsidRDefault="00493760" w:rsidP="00493760">
      <w:pPr>
        <w:rPr>
          <w:rFonts w:ascii="Calibri" w:eastAsia="Times New Roman" w:hAnsi="Calibri" w:cs="Calibri"/>
          <w:color w:val="000000"/>
        </w:rPr>
      </w:pPr>
      <w:r w:rsidRPr="00493760">
        <w:rPr>
          <w:rFonts w:ascii="Calibri" w:eastAsia="Times New Roman" w:hAnsi="Calibri" w:cs="Calibri"/>
          <w:color w:val="000000"/>
        </w:rPr>
        <w:t>In the last year over 1,000 creatives, theatre-makers, practitioners and artists from the Midlands took part in development sessions, projects and performances at Curve. Our artists include those who identify as early career or leaving education, up to those who are established and experienced professionals. Through our Curve Connect programme, 490 local artists were able to gain free rehearsal room use and free or discounted tickets, with Team Curve members providing almost 1,500 hours of free support and guidance.</w:t>
      </w:r>
    </w:p>
    <w:p w14:paraId="047DBE5F" w14:textId="59E389AF" w:rsidR="00DC4BAF" w:rsidRPr="00567B5C" w:rsidRDefault="00DC4BAF" w:rsidP="00222F55">
      <w:pPr>
        <w:spacing w:after="0"/>
        <w:jc w:val="both"/>
        <w:rPr>
          <w:rFonts w:ascii="Calibri" w:hAnsi="Calibri" w:cs="Calibri"/>
          <w:color w:val="000000"/>
          <w:bdr w:val="none" w:sz="0" w:space="0" w:color="auto" w:frame="1"/>
        </w:rPr>
      </w:pPr>
      <w:r w:rsidRPr="00567B5C">
        <w:rPr>
          <w:rStyle w:val="contentpasted1"/>
          <w:rFonts w:ascii="Calibri" w:hAnsi="Calibri" w:cs="Calibri"/>
          <w:color w:val="000000"/>
          <w:bdr w:val="none" w:sz="0" w:space="0" w:color="auto" w:frame="1"/>
        </w:rPr>
        <w:t xml:space="preserve">It is paramount that we take on board the results of the Gender Pay Gap to achieve our aim of </w:t>
      </w:r>
      <w:r w:rsidR="005B2173" w:rsidRPr="00567B5C">
        <w:rPr>
          <w:rStyle w:val="contentpasted1"/>
          <w:rFonts w:ascii="Calibri" w:hAnsi="Calibri" w:cs="Calibri"/>
          <w:color w:val="000000"/>
          <w:bdr w:val="none" w:sz="0" w:space="0" w:color="auto" w:frame="1"/>
        </w:rPr>
        <w:t>our workforce reflecting the communities and diversity of Leicester</w:t>
      </w:r>
      <w:r w:rsidRPr="00567B5C">
        <w:rPr>
          <w:rStyle w:val="contentpasted1"/>
          <w:rFonts w:ascii="Calibri" w:hAnsi="Calibri" w:cs="Calibri"/>
          <w:color w:val="000000"/>
          <w:bdr w:val="none" w:sz="0" w:space="0" w:color="auto" w:frame="1"/>
        </w:rPr>
        <w:t>.</w:t>
      </w:r>
    </w:p>
    <w:p w14:paraId="49B2AB5E" w14:textId="77777777" w:rsidR="00E14F1A" w:rsidRPr="00567B5C" w:rsidRDefault="00E14F1A" w:rsidP="00F806B5">
      <w:pPr>
        <w:rPr>
          <w:rFonts w:ascii="Calibri" w:hAnsi="Calibri" w:cs="Calibri"/>
        </w:rPr>
      </w:pPr>
      <w:r w:rsidRPr="00567B5C">
        <w:rPr>
          <w:rFonts w:ascii="Calibri" w:hAnsi="Calibri" w:cs="Calibri"/>
        </w:rPr>
        <w:t>Chris Stafford</w:t>
      </w:r>
      <w:r w:rsidRPr="00567B5C">
        <w:rPr>
          <w:rFonts w:ascii="Calibri" w:hAnsi="Calibri" w:cs="Calibri"/>
        </w:rPr>
        <w:br/>
        <w:t>CEO</w:t>
      </w:r>
    </w:p>
    <w:p w14:paraId="3727F0C7" w14:textId="44862C5D" w:rsidR="00E14F1A" w:rsidRPr="00567B5C" w:rsidRDefault="001432E1" w:rsidP="00F806B5">
      <w:pPr>
        <w:rPr>
          <w:rFonts w:ascii="Calibri" w:hAnsi="Calibri" w:cs="Calibri"/>
          <w:b/>
        </w:rPr>
      </w:pPr>
      <w:r w:rsidRPr="00567B5C">
        <w:rPr>
          <w:rFonts w:ascii="Calibri" w:hAnsi="Calibri" w:cs="Calibri"/>
          <w:b/>
        </w:rPr>
        <w:lastRenderedPageBreak/>
        <w:t>What is the Gender Pay Gap?</w:t>
      </w:r>
    </w:p>
    <w:p w14:paraId="4D5A694B" w14:textId="71CC30CD" w:rsidR="001432E1" w:rsidRPr="00567B5C" w:rsidRDefault="001432E1" w:rsidP="00F806B5">
      <w:pPr>
        <w:rPr>
          <w:rFonts w:ascii="Calibri" w:hAnsi="Calibri" w:cs="Calibri"/>
        </w:rPr>
      </w:pPr>
      <w:r w:rsidRPr="00567B5C">
        <w:rPr>
          <w:rFonts w:ascii="Calibri" w:hAnsi="Calibri" w:cs="Calibri"/>
        </w:rPr>
        <w:t>The Gender Pay Gap (GPG) shows the differences in the average pay between men and women. An employer must comply with the regulations for any year where they have a ‘headcount’ of 250 or more employees on the ‘snapshot date’</w:t>
      </w:r>
      <w:r w:rsidRPr="00567B5C">
        <w:rPr>
          <w:rStyle w:val="FootnoteReference"/>
          <w:rFonts w:ascii="Calibri" w:hAnsi="Calibri" w:cs="Calibri"/>
        </w:rPr>
        <w:footnoteReference w:id="2"/>
      </w:r>
      <w:r w:rsidRPr="00567B5C">
        <w:rPr>
          <w:rFonts w:ascii="Calibri" w:hAnsi="Calibri" w:cs="Calibri"/>
        </w:rPr>
        <w:t xml:space="preserve"> (5 April </w:t>
      </w:r>
      <w:r w:rsidR="00FA18CA" w:rsidRPr="00567B5C">
        <w:rPr>
          <w:rFonts w:ascii="Calibri" w:hAnsi="Calibri" w:cs="Calibri"/>
        </w:rPr>
        <w:t>202</w:t>
      </w:r>
      <w:r w:rsidR="00644AA3">
        <w:rPr>
          <w:rFonts w:ascii="Calibri" w:hAnsi="Calibri" w:cs="Calibri"/>
        </w:rPr>
        <w:t>4</w:t>
      </w:r>
      <w:r w:rsidRPr="00567B5C">
        <w:rPr>
          <w:rFonts w:ascii="Calibri" w:hAnsi="Calibri" w:cs="Calibri"/>
        </w:rPr>
        <w:t>).</w:t>
      </w:r>
      <w:r w:rsidR="002A546C" w:rsidRPr="00567B5C">
        <w:rPr>
          <w:rFonts w:ascii="Calibri" w:hAnsi="Calibri" w:cs="Calibri"/>
        </w:rPr>
        <w:t xml:space="preserve"> </w:t>
      </w:r>
      <w:r w:rsidR="00FB4AA1" w:rsidRPr="00567B5C">
        <w:rPr>
          <w:rFonts w:ascii="Calibri" w:hAnsi="Calibri" w:cs="Calibri"/>
        </w:rPr>
        <w:t xml:space="preserve">Although we do not have a headcount of </w:t>
      </w:r>
      <w:r w:rsidR="00836932" w:rsidRPr="00567B5C">
        <w:rPr>
          <w:rFonts w:ascii="Calibri" w:hAnsi="Calibri" w:cs="Calibri"/>
        </w:rPr>
        <w:t>250</w:t>
      </w:r>
      <w:r w:rsidR="006A01B8" w:rsidRPr="00567B5C">
        <w:rPr>
          <w:rFonts w:ascii="Calibri" w:hAnsi="Calibri" w:cs="Calibri"/>
        </w:rPr>
        <w:t xml:space="preserve"> and therefore are not obligated to report it</w:t>
      </w:r>
      <w:r w:rsidR="00836932" w:rsidRPr="00567B5C">
        <w:rPr>
          <w:rFonts w:ascii="Calibri" w:hAnsi="Calibri" w:cs="Calibri"/>
        </w:rPr>
        <w:t>,</w:t>
      </w:r>
      <w:r w:rsidR="00FB4AA1" w:rsidRPr="00567B5C">
        <w:rPr>
          <w:rFonts w:ascii="Calibri" w:hAnsi="Calibri" w:cs="Calibri"/>
        </w:rPr>
        <w:t xml:space="preserve"> we feel it is important to continue to report our Gender Pay Gap</w:t>
      </w:r>
      <w:r w:rsidR="00D570C3" w:rsidRPr="00567B5C">
        <w:rPr>
          <w:rFonts w:ascii="Calibri" w:hAnsi="Calibri" w:cs="Calibri"/>
        </w:rPr>
        <w:t>.</w:t>
      </w:r>
    </w:p>
    <w:p w14:paraId="38E143F9" w14:textId="3B377E65" w:rsidR="001432E1" w:rsidRPr="00567B5C" w:rsidRDefault="001432E1" w:rsidP="00F806B5">
      <w:pPr>
        <w:rPr>
          <w:rFonts w:ascii="Calibri" w:hAnsi="Calibri" w:cs="Calibri"/>
          <w:b/>
        </w:rPr>
      </w:pPr>
      <w:r w:rsidRPr="00567B5C">
        <w:rPr>
          <w:rFonts w:ascii="Calibri" w:hAnsi="Calibri" w:cs="Calibri"/>
          <w:b/>
        </w:rPr>
        <w:t>Definition of Employee</w:t>
      </w:r>
    </w:p>
    <w:p w14:paraId="709AA30C" w14:textId="55FB1BF4" w:rsidR="001432E1" w:rsidRPr="00567B5C" w:rsidRDefault="001432E1" w:rsidP="00F806B5">
      <w:pPr>
        <w:rPr>
          <w:rFonts w:ascii="Calibri" w:hAnsi="Calibri" w:cs="Calibri"/>
        </w:rPr>
      </w:pPr>
      <w:r w:rsidRPr="00567B5C">
        <w:rPr>
          <w:rFonts w:ascii="Calibri" w:hAnsi="Calibri" w:cs="Calibri"/>
        </w:rPr>
        <w:t>For the purposes of the GPG report, the definition of who counts as an employee is defined in the Equality Act 2010. This is known as the ‘extended’ definition which includes:</w:t>
      </w:r>
    </w:p>
    <w:p w14:paraId="1D6C41A6" w14:textId="12B6D1D5" w:rsidR="001432E1" w:rsidRPr="00567B5C" w:rsidRDefault="001432E1" w:rsidP="001432E1">
      <w:pPr>
        <w:pStyle w:val="ListParagraph"/>
        <w:numPr>
          <w:ilvl w:val="0"/>
          <w:numId w:val="1"/>
        </w:numPr>
        <w:rPr>
          <w:rFonts w:ascii="Calibri" w:hAnsi="Calibri" w:cs="Calibri"/>
        </w:rPr>
      </w:pPr>
      <w:r w:rsidRPr="00567B5C">
        <w:rPr>
          <w:rFonts w:ascii="Calibri" w:hAnsi="Calibri" w:cs="Calibri"/>
        </w:rPr>
        <w:t xml:space="preserve">Employees </w:t>
      </w:r>
    </w:p>
    <w:p w14:paraId="32E8C7F2" w14:textId="0A9CA509" w:rsidR="001432E1" w:rsidRPr="00567B5C" w:rsidRDefault="001432E1" w:rsidP="001432E1">
      <w:pPr>
        <w:pStyle w:val="ListParagraph"/>
        <w:numPr>
          <w:ilvl w:val="0"/>
          <w:numId w:val="1"/>
        </w:numPr>
        <w:rPr>
          <w:rFonts w:ascii="Calibri" w:hAnsi="Calibri" w:cs="Calibri"/>
        </w:rPr>
      </w:pPr>
      <w:r w:rsidRPr="00567B5C">
        <w:rPr>
          <w:rFonts w:ascii="Calibri" w:hAnsi="Calibri" w:cs="Calibri"/>
        </w:rPr>
        <w:t xml:space="preserve">Worker and agency workers </w:t>
      </w:r>
    </w:p>
    <w:p w14:paraId="592E7807" w14:textId="357970D9" w:rsidR="001432E1" w:rsidRPr="00567B5C" w:rsidRDefault="001432E1" w:rsidP="001432E1">
      <w:pPr>
        <w:pStyle w:val="ListParagraph"/>
        <w:numPr>
          <w:ilvl w:val="0"/>
          <w:numId w:val="1"/>
        </w:numPr>
        <w:rPr>
          <w:rFonts w:ascii="Calibri" w:hAnsi="Calibri" w:cs="Calibri"/>
        </w:rPr>
      </w:pPr>
      <w:r w:rsidRPr="00567B5C">
        <w:rPr>
          <w:rFonts w:ascii="Calibri" w:hAnsi="Calibri" w:cs="Calibri"/>
        </w:rPr>
        <w:t>Some self-employed people</w:t>
      </w:r>
      <w:r w:rsidRPr="00567B5C">
        <w:rPr>
          <w:rStyle w:val="FootnoteReference"/>
          <w:rFonts w:ascii="Calibri" w:hAnsi="Calibri" w:cs="Calibri"/>
        </w:rPr>
        <w:footnoteReference w:id="3"/>
      </w:r>
      <w:r w:rsidRPr="00567B5C">
        <w:rPr>
          <w:rFonts w:ascii="Calibri" w:hAnsi="Calibri" w:cs="Calibri"/>
        </w:rPr>
        <w:t xml:space="preserve"> </w:t>
      </w:r>
    </w:p>
    <w:p w14:paraId="36295302" w14:textId="20AEFD1D" w:rsidR="001432E1" w:rsidRPr="00567B5C" w:rsidRDefault="001432E1" w:rsidP="001432E1">
      <w:pPr>
        <w:rPr>
          <w:rFonts w:ascii="Calibri" w:hAnsi="Calibri" w:cs="Calibri"/>
          <w:b/>
        </w:rPr>
      </w:pPr>
      <w:r w:rsidRPr="00567B5C">
        <w:rPr>
          <w:rFonts w:ascii="Calibri" w:hAnsi="Calibri" w:cs="Calibri"/>
          <w:b/>
        </w:rPr>
        <w:t>Full-Pay Relevant Employees</w:t>
      </w:r>
    </w:p>
    <w:p w14:paraId="3A6E2D57" w14:textId="1B8E802D" w:rsidR="001432E1" w:rsidRPr="00567B5C" w:rsidRDefault="002A546C" w:rsidP="001432E1">
      <w:pPr>
        <w:rPr>
          <w:rFonts w:ascii="Calibri" w:hAnsi="Calibri" w:cs="Calibri"/>
        </w:rPr>
      </w:pPr>
      <w:r w:rsidRPr="00567B5C">
        <w:rPr>
          <w:rFonts w:ascii="Calibri" w:hAnsi="Calibri" w:cs="Calibri"/>
        </w:rPr>
        <w:t>To be included as a full-pay relevant employee, the employee must be paid their full usual pay during the period in which the snapshot date falls. If the employee is paid less than their usual rate because of being on leave for that period, they should not be counted as a full-pay relevant employee</w:t>
      </w:r>
      <w:r w:rsidRPr="00567B5C">
        <w:rPr>
          <w:rStyle w:val="FootnoteReference"/>
          <w:rFonts w:ascii="Calibri" w:hAnsi="Calibri" w:cs="Calibri"/>
        </w:rPr>
        <w:footnoteReference w:id="4"/>
      </w:r>
      <w:r w:rsidRPr="00567B5C">
        <w:rPr>
          <w:rFonts w:ascii="Calibri" w:hAnsi="Calibri" w:cs="Calibri"/>
        </w:rPr>
        <w:t xml:space="preserve">. </w:t>
      </w:r>
    </w:p>
    <w:p w14:paraId="7CCB1EFB" w14:textId="5612E087" w:rsidR="002A546C" w:rsidRPr="00567B5C" w:rsidRDefault="002A546C" w:rsidP="001432E1">
      <w:pPr>
        <w:rPr>
          <w:rFonts w:ascii="Calibri" w:hAnsi="Calibri" w:cs="Calibri"/>
          <w:b/>
        </w:rPr>
      </w:pPr>
      <w:r w:rsidRPr="00567B5C">
        <w:rPr>
          <w:rFonts w:ascii="Calibri" w:hAnsi="Calibri" w:cs="Calibri"/>
          <w:b/>
        </w:rPr>
        <w:t>Calculations</w:t>
      </w:r>
    </w:p>
    <w:p w14:paraId="2D3C7688" w14:textId="1339FB77" w:rsidR="002A546C" w:rsidRPr="00567B5C" w:rsidRDefault="002A546C" w:rsidP="001432E1">
      <w:pPr>
        <w:rPr>
          <w:rFonts w:ascii="Calibri" w:hAnsi="Calibri" w:cs="Calibri"/>
        </w:rPr>
      </w:pPr>
      <w:r w:rsidRPr="00567B5C">
        <w:rPr>
          <w:rFonts w:ascii="Calibri" w:hAnsi="Calibri" w:cs="Calibri"/>
        </w:rPr>
        <w:t>As we don’t make bonus payments, we</w:t>
      </w:r>
      <w:r w:rsidR="00202F44" w:rsidRPr="00567B5C">
        <w:rPr>
          <w:rFonts w:ascii="Calibri" w:hAnsi="Calibri" w:cs="Calibri"/>
        </w:rPr>
        <w:t xml:space="preserve"> are required to </w:t>
      </w:r>
      <w:r w:rsidRPr="00567B5C">
        <w:rPr>
          <w:rFonts w:ascii="Calibri" w:hAnsi="Calibri" w:cs="Calibri"/>
        </w:rPr>
        <w:t>report on 3 calculations:</w:t>
      </w:r>
    </w:p>
    <w:p w14:paraId="72993153" w14:textId="5937EB4A" w:rsidR="002A546C" w:rsidRPr="00567B5C" w:rsidRDefault="002A546C" w:rsidP="00AB653B">
      <w:pPr>
        <w:pStyle w:val="ListParagraph"/>
        <w:numPr>
          <w:ilvl w:val="0"/>
          <w:numId w:val="2"/>
        </w:numPr>
        <w:rPr>
          <w:rFonts w:ascii="Calibri" w:hAnsi="Calibri" w:cs="Calibri"/>
        </w:rPr>
      </w:pPr>
      <w:r w:rsidRPr="00567B5C">
        <w:rPr>
          <w:rFonts w:ascii="Calibri" w:hAnsi="Calibri" w:cs="Calibri"/>
        </w:rPr>
        <w:t xml:space="preserve">Mean gender pay gap </w:t>
      </w:r>
      <w:r w:rsidR="00AB653B" w:rsidRPr="00567B5C">
        <w:rPr>
          <w:rFonts w:ascii="Calibri" w:hAnsi="Calibri" w:cs="Calibri"/>
        </w:rPr>
        <w:t xml:space="preserve">in hourly pay. A </w:t>
      </w:r>
      <w:r w:rsidR="00AB653B" w:rsidRPr="00567B5C">
        <w:rPr>
          <w:rFonts w:ascii="Calibri" w:hAnsi="Calibri" w:cs="Calibri"/>
          <w:b/>
        </w:rPr>
        <w:t>mean</w:t>
      </w:r>
      <w:r w:rsidR="00AB653B" w:rsidRPr="00567B5C">
        <w:rPr>
          <w:rFonts w:ascii="Calibri" w:hAnsi="Calibri" w:cs="Calibri"/>
        </w:rPr>
        <w:t xml:space="preserve"> average involves adding up all of the numbers and dividing the result by how many numbers were in the list.</w:t>
      </w:r>
    </w:p>
    <w:p w14:paraId="514A5783" w14:textId="3B12615C" w:rsidR="00AB653B" w:rsidRPr="00567B5C" w:rsidRDefault="00AB653B" w:rsidP="00AB653B">
      <w:pPr>
        <w:pStyle w:val="ListParagraph"/>
        <w:numPr>
          <w:ilvl w:val="0"/>
          <w:numId w:val="2"/>
        </w:numPr>
        <w:rPr>
          <w:rFonts w:ascii="Calibri" w:hAnsi="Calibri" w:cs="Calibri"/>
        </w:rPr>
      </w:pPr>
      <w:r w:rsidRPr="00567B5C">
        <w:rPr>
          <w:rFonts w:ascii="Calibri" w:hAnsi="Calibri" w:cs="Calibri"/>
        </w:rPr>
        <w:t xml:space="preserve">Median gender pay gap in hourly pay. A </w:t>
      </w:r>
      <w:r w:rsidRPr="00567B5C">
        <w:rPr>
          <w:rFonts w:ascii="Calibri" w:hAnsi="Calibri" w:cs="Calibri"/>
          <w:b/>
        </w:rPr>
        <w:t xml:space="preserve">median </w:t>
      </w:r>
      <w:r w:rsidRPr="00567B5C">
        <w:rPr>
          <w:rFonts w:ascii="Calibri" w:hAnsi="Calibri" w:cs="Calibri"/>
        </w:rPr>
        <w:t>average involves listing all the numbers in numerical order. If there is an odd number of results, the median average is the middle number. If there is an even number of results, the median will be the mean of the two central numbers.</w:t>
      </w:r>
    </w:p>
    <w:p w14:paraId="4B2DE342" w14:textId="756807C1" w:rsidR="00AB653B" w:rsidRPr="00567B5C" w:rsidRDefault="00AB653B" w:rsidP="00AB653B">
      <w:pPr>
        <w:pStyle w:val="ListParagraph"/>
        <w:numPr>
          <w:ilvl w:val="0"/>
          <w:numId w:val="2"/>
        </w:numPr>
        <w:rPr>
          <w:rFonts w:ascii="Calibri" w:hAnsi="Calibri" w:cs="Calibri"/>
        </w:rPr>
      </w:pPr>
      <w:r w:rsidRPr="00567B5C">
        <w:rPr>
          <w:rFonts w:ascii="Calibri" w:hAnsi="Calibri" w:cs="Calibri"/>
        </w:rPr>
        <w:t>Proportion of males and females in each pay quartile. This calculation requires an employer to show the proportions of male and female full-time relevant employees in four quartile pay bands, which is done by dividing the workforce into four equal parts.</w:t>
      </w:r>
    </w:p>
    <w:p w14:paraId="32FE755E" w14:textId="0C9F2635" w:rsidR="00AB653B" w:rsidRPr="00567B5C" w:rsidRDefault="00AB653B" w:rsidP="00AB653B">
      <w:pPr>
        <w:rPr>
          <w:rFonts w:ascii="Calibri" w:hAnsi="Calibri" w:cs="Calibri"/>
        </w:rPr>
      </w:pPr>
    </w:p>
    <w:tbl>
      <w:tblPr>
        <w:tblpPr w:leftFromText="180" w:rightFromText="180" w:vertAnchor="text" w:horzAnchor="page" w:tblpX="2911" w:tblpY="417"/>
        <w:tblW w:w="3843" w:type="dxa"/>
        <w:tblLook w:val="04A0" w:firstRow="1" w:lastRow="0" w:firstColumn="1" w:lastColumn="0" w:noHBand="0" w:noVBand="1"/>
      </w:tblPr>
      <w:tblGrid>
        <w:gridCol w:w="972"/>
        <w:gridCol w:w="877"/>
        <w:gridCol w:w="844"/>
        <w:gridCol w:w="1150"/>
      </w:tblGrid>
      <w:tr w:rsidR="00521A87" w:rsidRPr="00567B5C" w14:paraId="0498E5AD" w14:textId="77777777" w:rsidTr="00521A87">
        <w:trPr>
          <w:trHeight w:val="315"/>
        </w:trPr>
        <w:tc>
          <w:tcPr>
            <w:tcW w:w="9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E5149F" w14:textId="77777777" w:rsidR="00521A87" w:rsidRPr="00567B5C" w:rsidRDefault="00521A87" w:rsidP="00521A87">
            <w:pPr>
              <w:spacing w:after="0" w:line="240" w:lineRule="auto"/>
              <w:rPr>
                <w:rFonts w:ascii="Calibri" w:eastAsia="Times New Roman" w:hAnsi="Calibri" w:cs="Calibri"/>
                <w:color w:val="000000"/>
                <w:lang w:eastAsia="en-GB"/>
              </w:rPr>
            </w:pPr>
            <w:r w:rsidRPr="00567B5C">
              <w:rPr>
                <w:rFonts w:ascii="Calibri" w:eastAsia="Times New Roman" w:hAnsi="Calibri" w:cs="Calibri"/>
                <w:color w:val="000000"/>
                <w:lang w:eastAsia="en-GB"/>
              </w:rPr>
              <w:t> </w:t>
            </w:r>
          </w:p>
        </w:tc>
        <w:tc>
          <w:tcPr>
            <w:tcW w:w="877" w:type="dxa"/>
            <w:tcBorders>
              <w:top w:val="single" w:sz="8" w:space="0" w:color="auto"/>
              <w:left w:val="nil"/>
              <w:bottom w:val="single" w:sz="8" w:space="0" w:color="auto"/>
              <w:right w:val="single" w:sz="8" w:space="0" w:color="auto"/>
            </w:tcBorders>
            <w:shd w:val="clear" w:color="auto" w:fill="auto"/>
            <w:vAlign w:val="center"/>
          </w:tcPr>
          <w:p w14:paraId="5C54FE30" w14:textId="77777777" w:rsidR="00521A87" w:rsidRPr="00567B5C" w:rsidRDefault="00521A87" w:rsidP="00521A8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Female</w:t>
            </w:r>
          </w:p>
        </w:tc>
        <w:tc>
          <w:tcPr>
            <w:tcW w:w="844" w:type="dxa"/>
            <w:tcBorders>
              <w:top w:val="single" w:sz="8" w:space="0" w:color="auto"/>
              <w:left w:val="nil"/>
              <w:bottom w:val="single" w:sz="8" w:space="0" w:color="auto"/>
              <w:right w:val="single" w:sz="4" w:space="0" w:color="auto"/>
            </w:tcBorders>
            <w:vAlign w:val="center"/>
          </w:tcPr>
          <w:p w14:paraId="43A85CE4" w14:textId="77777777" w:rsidR="00521A87" w:rsidRPr="00567B5C" w:rsidRDefault="00521A87" w:rsidP="00521A8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Male</w:t>
            </w:r>
          </w:p>
        </w:tc>
        <w:tc>
          <w:tcPr>
            <w:tcW w:w="1150" w:type="dxa"/>
            <w:tcBorders>
              <w:top w:val="single" w:sz="8" w:space="0" w:color="auto"/>
              <w:left w:val="single" w:sz="4" w:space="0" w:color="auto"/>
              <w:bottom w:val="single" w:sz="8" w:space="0" w:color="auto"/>
              <w:right w:val="single" w:sz="8" w:space="0" w:color="auto"/>
            </w:tcBorders>
            <w:vAlign w:val="center"/>
          </w:tcPr>
          <w:p w14:paraId="2D006E6C" w14:textId="77777777" w:rsidR="00521A87" w:rsidRPr="00567B5C" w:rsidRDefault="00521A87" w:rsidP="00521A8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Difference</w:t>
            </w:r>
          </w:p>
        </w:tc>
      </w:tr>
      <w:tr w:rsidR="00521A87" w:rsidRPr="00567B5C" w14:paraId="295E4818" w14:textId="77777777" w:rsidTr="00521A87">
        <w:trPr>
          <w:trHeight w:val="315"/>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78AFD96A" w14:textId="77777777" w:rsidR="00521A87" w:rsidRPr="00567B5C" w:rsidRDefault="00521A87" w:rsidP="00521A87">
            <w:pPr>
              <w:spacing w:after="0" w:line="240" w:lineRule="auto"/>
              <w:rPr>
                <w:rFonts w:ascii="Calibri" w:eastAsia="Times New Roman" w:hAnsi="Calibri" w:cs="Calibri"/>
                <w:color w:val="000000"/>
                <w:lang w:eastAsia="en-GB"/>
              </w:rPr>
            </w:pPr>
            <w:r w:rsidRPr="00567B5C">
              <w:rPr>
                <w:rFonts w:ascii="Calibri" w:eastAsia="Times New Roman" w:hAnsi="Calibri" w:cs="Calibri"/>
                <w:color w:val="000000"/>
                <w:lang w:eastAsia="en-GB"/>
              </w:rPr>
              <w:t>ME</w:t>
            </w:r>
            <w:r>
              <w:rPr>
                <w:rFonts w:ascii="Calibri" w:eastAsia="Times New Roman" w:hAnsi="Calibri" w:cs="Calibri"/>
                <w:color w:val="000000"/>
                <w:lang w:eastAsia="en-GB"/>
              </w:rPr>
              <w:t>AN</w:t>
            </w:r>
          </w:p>
        </w:tc>
        <w:tc>
          <w:tcPr>
            <w:tcW w:w="877" w:type="dxa"/>
            <w:tcBorders>
              <w:top w:val="nil"/>
              <w:left w:val="nil"/>
              <w:bottom w:val="single" w:sz="8" w:space="0" w:color="auto"/>
              <w:right w:val="single" w:sz="8" w:space="0" w:color="auto"/>
            </w:tcBorders>
            <w:shd w:val="clear" w:color="auto" w:fill="auto"/>
            <w:vAlign w:val="center"/>
          </w:tcPr>
          <w:p w14:paraId="0D34A0DC" w14:textId="77777777" w:rsidR="00521A87" w:rsidRPr="00567B5C" w:rsidRDefault="00521A87" w:rsidP="00521A8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 xml:space="preserve">£14.26 </w:t>
            </w:r>
          </w:p>
        </w:tc>
        <w:tc>
          <w:tcPr>
            <w:tcW w:w="844" w:type="dxa"/>
            <w:tcBorders>
              <w:top w:val="single" w:sz="8" w:space="0" w:color="auto"/>
              <w:left w:val="nil"/>
              <w:bottom w:val="single" w:sz="8" w:space="0" w:color="auto"/>
              <w:right w:val="single" w:sz="4" w:space="0" w:color="auto"/>
            </w:tcBorders>
            <w:vAlign w:val="center"/>
          </w:tcPr>
          <w:p w14:paraId="370BDA62" w14:textId="77777777" w:rsidR="00521A87" w:rsidRPr="00567B5C" w:rsidRDefault="00521A87" w:rsidP="00521A8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£16.24</w:t>
            </w:r>
          </w:p>
        </w:tc>
        <w:tc>
          <w:tcPr>
            <w:tcW w:w="1150" w:type="dxa"/>
            <w:tcBorders>
              <w:top w:val="nil"/>
              <w:left w:val="single" w:sz="4" w:space="0" w:color="auto"/>
              <w:bottom w:val="single" w:sz="8" w:space="0" w:color="auto"/>
              <w:right w:val="single" w:sz="8" w:space="0" w:color="auto"/>
            </w:tcBorders>
            <w:vAlign w:val="center"/>
          </w:tcPr>
          <w:p w14:paraId="5CC5BFDC" w14:textId="77777777" w:rsidR="00521A87" w:rsidRPr="00567B5C" w:rsidRDefault="00521A87" w:rsidP="00521A8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13.9%</w:t>
            </w:r>
          </w:p>
        </w:tc>
      </w:tr>
      <w:tr w:rsidR="00521A87" w:rsidRPr="00567B5C" w14:paraId="2EEB6F65" w14:textId="77777777" w:rsidTr="00521A87">
        <w:trPr>
          <w:trHeight w:val="315"/>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21008D26" w14:textId="77777777" w:rsidR="00521A87" w:rsidRPr="00567B5C" w:rsidRDefault="00521A87" w:rsidP="00521A87">
            <w:pPr>
              <w:spacing w:after="0" w:line="240" w:lineRule="auto"/>
              <w:rPr>
                <w:rFonts w:ascii="Calibri" w:eastAsia="Times New Roman" w:hAnsi="Calibri" w:cs="Calibri"/>
                <w:color w:val="000000"/>
                <w:lang w:eastAsia="en-GB"/>
              </w:rPr>
            </w:pPr>
            <w:r w:rsidRPr="00567B5C">
              <w:rPr>
                <w:rFonts w:ascii="Calibri" w:eastAsia="Times New Roman" w:hAnsi="Calibri" w:cs="Calibri"/>
                <w:color w:val="000000"/>
                <w:lang w:eastAsia="en-GB"/>
              </w:rPr>
              <w:t>ME</w:t>
            </w:r>
            <w:r>
              <w:rPr>
                <w:rFonts w:ascii="Calibri" w:eastAsia="Times New Roman" w:hAnsi="Calibri" w:cs="Calibri"/>
                <w:color w:val="000000"/>
                <w:lang w:eastAsia="en-GB"/>
              </w:rPr>
              <w:t>DIAN</w:t>
            </w:r>
          </w:p>
        </w:tc>
        <w:tc>
          <w:tcPr>
            <w:tcW w:w="877" w:type="dxa"/>
            <w:tcBorders>
              <w:top w:val="nil"/>
              <w:left w:val="nil"/>
              <w:bottom w:val="single" w:sz="8" w:space="0" w:color="auto"/>
              <w:right w:val="single" w:sz="8" w:space="0" w:color="auto"/>
            </w:tcBorders>
            <w:shd w:val="clear" w:color="auto" w:fill="auto"/>
            <w:vAlign w:val="center"/>
          </w:tcPr>
          <w:p w14:paraId="2D33A8C6" w14:textId="77777777" w:rsidR="00521A87" w:rsidRPr="00567B5C" w:rsidRDefault="00521A87" w:rsidP="00521A8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£12.36</w:t>
            </w:r>
          </w:p>
        </w:tc>
        <w:tc>
          <w:tcPr>
            <w:tcW w:w="844" w:type="dxa"/>
            <w:tcBorders>
              <w:top w:val="single" w:sz="8" w:space="0" w:color="auto"/>
              <w:left w:val="nil"/>
              <w:bottom w:val="single" w:sz="8" w:space="0" w:color="auto"/>
              <w:right w:val="single" w:sz="4" w:space="0" w:color="auto"/>
            </w:tcBorders>
            <w:vAlign w:val="center"/>
          </w:tcPr>
          <w:p w14:paraId="31DE6FB9" w14:textId="77777777" w:rsidR="00521A87" w:rsidRPr="00567B5C" w:rsidRDefault="00521A87" w:rsidP="00521A8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£13.53</w:t>
            </w:r>
          </w:p>
        </w:tc>
        <w:tc>
          <w:tcPr>
            <w:tcW w:w="1150" w:type="dxa"/>
            <w:tcBorders>
              <w:top w:val="nil"/>
              <w:left w:val="single" w:sz="4" w:space="0" w:color="auto"/>
              <w:bottom w:val="single" w:sz="8" w:space="0" w:color="auto"/>
              <w:right w:val="single" w:sz="8" w:space="0" w:color="auto"/>
            </w:tcBorders>
            <w:vAlign w:val="center"/>
          </w:tcPr>
          <w:p w14:paraId="3D70E419" w14:textId="77777777" w:rsidR="00521A87" w:rsidRPr="00567B5C" w:rsidRDefault="00521A87" w:rsidP="00521A8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9.5%</w:t>
            </w:r>
          </w:p>
        </w:tc>
      </w:tr>
    </w:tbl>
    <w:p w14:paraId="3A8B5FD2" w14:textId="68831887" w:rsidR="00AB653B" w:rsidRPr="00567B5C" w:rsidRDefault="00AB653B" w:rsidP="00AB653B">
      <w:pPr>
        <w:rPr>
          <w:rFonts w:ascii="Calibri" w:hAnsi="Calibri" w:cs="Calibri"/>
        </w:rPr>
      </w:pPr>
      <w:r w:rsidRPr="00567B5C">
        <w:rPr>
          <w:rFonts w:ascii="Calibri" w:hAnsi="Calibri" w:cs="Calibri"/>
        </w:rPr>
        <w:t xml:space="preserve">GENDER PAY GAP </w:t>
      </w:r>
    </w:p>
    <w:p w14:paraId="67D5EF01" w14:textId="77777777" w:rsidR="00521A87" w:rsidRDefault="00521A87" w:rsidP="00AB653B">
      <w:pPr>
        <w:rPr>
          <w:rFonts w:ascii="Calibri" w:hAnsi="Calibri" w:cs="Calibri"/>
        </w:rPr>
      </w:pPr>
    </w:p>
    <w:p w14:paraId="29BA1B37" w14:textId="77777777" w:rsidR="00521A87" w:rsidRDefault="00521A87" w:rsidP="00AB653B">
      <w:pPr>
        <w:rPr>
          <w:rFonts w:ascii="Calibri" w:hAnsi="Calibri" w:cs="Calibri"/>
        </w:rPr>
      </w:pPr>
    </w:p>
    <w:p w14:paraId="5E45BAE1" w14:textId="77777777" w:rsidR="00521A87" w:rsidRDefault="00521A87" w:rsidP="00AB653B">
      <w:pPr>
        <w:rPr>
          <w:rFonts w:ascii="Calibri" w:hAnsi="Calibri" w:cs="Calibri"/>
        </w:rPr>
      </w:pPr>
    </w:p>
    <w:p w14:paraId="05423150" w14:textId="63B2D296" w:rsidR="00054B81" w:rsidRPr="00567B5C" w:rsidRDefault="00054B81" w:rsidP="00AB653B">
      <w:pPr>
        <w:rPr>
          <w:rFonts w:ascii="Calibri" w:hAnsi="Calibri" w:cs="Calibri"/>
        </w:rPr>
      </w:pPr>
      <w:r w:rsidRPr="00567B5C">
        <w:rPr>
          <w:rFonts w:ascii="Calibri" w:hAnsi="Calibri" w:cs="Calibri"/>
        </w:rPr>
        <w:t xml:space="preserve">Full-Pay relevant employees on the </w:t>
      </w:r>
      <w:r w:rsidR="00FD4834" w:rsidRPr="00567B5C">
        <w:rPr>
          <w:rFonts w:ascii="Calibri" w:hAnsi="Calibri" w:cs="Calibri"/>
        </w:rPr>
        <w:t>snapshot</w:t>
      </w:r>
      <w:r w:rsidRPr="00567B5C">
        <w:rPr>
          <w:rFonts w:ascii="Calibri" w:hAnsi="Calibri" w:cs="Calibri"/>
        </w:rPr>
        <w:t xml:space="preserve"> date of 5 April 20</w:t>
      </w:r>
      <w:r w:rsidR="00BC01FE" w:rsidRPr="00567B5C">
        <w:rPr>
          <w:rFonts w:ascii="Calibri" w:hAnsi="Calibri" w:cs="Calibri"/>
        </w:rPr>
        <w:t>2</w:t>
      </w:r>
      <w:r w:rsidR="009B5B2B">
        <w:rPr>
          <w:rFonts w:ascii="Calibri" w:hAnsi="Calibri" w:cs="Calibri"/>
        </w:rPr>
        <w:t>4</w:t>
      </w:r>
      <w:r w:rsidRPr="00567B5C">
        <w:rPr>
          <w:rFonts w:ascii="Calibri" w:hAnsi="Calibri" w:cs="Calibri"/>
        </w:rPr>
        <w:t xml:space="preserve"> was </w:t>
      </w:r>
      <w:r w:rsidR="001A02C5">
        <w:rPr>
          <w:rFonts w:ascii="Calibri" w:hAnsi="Calibri" w:cs="Calibri"/>
        </w:rPr>
        <w:t>57</w:t>
      </w:r>
      <w:r w:rsidRPr="00567B5C">
        <w:rPr>
          <w:rFonts w:ascii="Calibri" w:hAnsi="Calibri" w:cs="Calibri"/>
        </w:rPr>
        <w:t xml:space="preserve"> </w:t>
      </w:r>
      <w:r w:rsidR="00913403">
        <w:rPr>
          <w:rFonts w:ascii="Calibri" w:hAnsi="Calibri" w:cs="Calibri"/>
        </w:rPr>
        <w:t>fe</w:t>
      </w:r>
      <w:r w:rsidRPr="00567B5C">
        <w:rPr>
          <w:rFonts w:ascii="Calibri" w:hAnsi="Calibri" w:cs="Calibri"/>
        </w:rPr>
        <w:t xml:space="preserve">males and </w:t>
      </w:r>
      <w:r w:rsidR="003E58E5" w:rsidRPr="00567B5C">
        <w:rPr>
          <w:rFonts w:ascii="Calibri" w:hAnsi="Calibri" w:cs="Calibri"/>
        </w:rPr>
        <w:t>4</w:t>
      </w:r>
      <w:r w:rsidR="00913403">
        <w:rPr>
          <w:rFonts w:ascii="Calibri" w:hAnsi="Calibri" w:cs="Calibri"/>
        </w:rPr>
        <w:t>1</w:t>
      </w:r>
      <w:r w:rsidRPr="00567B5C">
        <w:rPr>
          <w:rFonts w:ascii="Calibri" w:hAnsi="Calibri" w:cs="Calibri"/>
        </w:rPr>
        <w:t xml:space="preserve"> males</w:t>
      </w:r>
      <w:r w:rsidR="00913403">
        <w:rPr>
          <w:rFonts w:ascii="Calibri" w:hAnsi="Calibri" w:cs="Calibri"/>
        </w:rPr>
        <w:t>.</w:t>
      </w:r>
    </w:p>
    <w:p w14:paraId="604004CC" w14:textId="77777777" w:rsidR="00524356" w:rsidRPr="00567B5C" w:rsidRDefault="003E58E5" w:rsidP="00AB653B">
      <w:pPr>
        <w:rPr>
          <w:rFonts w:ascii="Calibri" w:hAnsi="Calibri" w:cs="Calibri"/>
        </w:rPr>
      </w:pPr>
      <w:r w:rsidRPr="00567B5C">
        <w:rPr>
          <w:rFonts w:ascii="Calibri" w:hAnsi="Calibri" w:cs="Calibri"/>
          <w:noProof/>
        </w:rPr>
        <w:lastRenderedPageBreak/>
        <w:drawing>
          <wp:inline distT="0" distB="0" distL="0" distR="0" wp14:anchorId="08F01CBB" wp14:editId="414BB31F">
            <wp:extent cx="2743200" cy="2638425"/>
            <wp:effectExtent l="0" t="0" r="0" b="9525"/>
            <wp:docPr id="5" name="Chart 5">
              <a:extLst xmlns:a="http://schemas.openxmlformats.org/drawingml/2006/main">
                <a:ext uri="{FF2B5EF4-FFF2-40B4-BE49-F238E27FC236}">
                  <a16:creationId xmlns:a16="http://schemas.microsoft.com/office/drawing/2014/main" id="{C5B64933-C7E5-4844-BDDE-60D0C7BAA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73D238" w14:textId="7E1C8720" w:rsidR="00BB04F1" w:rsidRDefault="00AB653B" w:rsidP="00AB653B">
      <w:pPr>
        <w:rPr>
          <w:rFonts w:ascii="Calibri" w:hAnsi="Calibri" w:cs="Calibri"/>
        </w:rPr>
      </w:pPr>
      <w:r w:rsidRPr="00567B5C">
        <w:rPr>
          <w:rFonts w:ascii="Calibri" w:hAnsi="Calibri" w:cs="Calibri"/>
        </w:rPr>
        <w:br w:type="textWrapping" w:clear="all"/>
      </w:r>
      <w:r w:rsidR="00972530" w:rsidRPr="00567B5C">
        <w:rPr>
          <w:rFonts w:ascii="Calibri" w:hAnsi="Calibri" w:cs="Calibri"/>
        </w:rPr>
        <w:t>The Office of National Statistics has reported that the gender pay gap for full time employees as reported at April 2021 at 7.7%</w:t>
      </w:r>
      <w:r w:rsidR="00174965" w:rsidRPr="00567B5C">
        <w:rPr>
          <w:rStyle w:val="FootnoteReference"/>
          <w:rFonts w:ascii="Calibri" w:hAnsi="Calibri" w:cs="Calibri"/>
        </w:rPr>
        <w:footnoteReference w:id="5"/>
      </w:r>
      <w:r w:rsidR="00972530" w:rsidRPr="00567B5C">
        <w:rPr>
          <w:rFonts w:ascii="Calibri" w:hAnsi="Calibri" w:cs="Calibri"/>
        </w:rPr>
        <w:t xml:space="preserve"> (mean) and increased to 8.</w:t>
      </w:r>
      <w:r w:rsidR="002437E0">
        <w:rPr>
          <w:rFonts w:ascii="Calibri" w:hAnsi="Calibri" w:cs="Calibri"/>
        </w:rPr>
        <w:t>3</w:t>
      </w:r>
      <w:r w:rsidR="00972530" w:rsidRPr="00567B5C">
        <w:rPr>
          <w:rFonts w:ascii="Calibri" w:hAnsi="Calibri" w:cs="Calibri"/>
        </w:rPr>
        <w:t>%</w:t>
      </w:r>
      <w:r w:rsidR="00174965" w:rsidRPr="00567B5C">
        <w:rPr>
          <w:rStyle w:val="FootnoteReference"/>
          <w:rFonts w:ascii="Calibri" w:hAnsi="Calibri" w:cs="Calibri"/>
        </w:rPr>
        <w:t>4</w:t>
      </w:r>
      <w:r w:rsidR="00972530" w:rsidRPr="00567B5C">
        <w:rPr>
          <w:rFonts w:ascii="Calibri" w:hAnsi="Calibri" w:cs="Calibri"/>
        </w:rPr>
        <w:t xml:space="preserve">(mean) at April 2022. </w:t>
      </w:r>
    </w:p>
    <w:p w14:paraId="7ABD9580" w14:textId="77777777" w:rsidR="00BB04F1" w:rsidRDefault="00BB04F1" w:rsidP="00AB653B">
      <w:pPr>
        <w:rPr>
          <w:rFonts w:ascii="Calibri" w:hAnsi="Calibri" w:cs="Calibri"/>
        </w:rPr>
      </w:pPr>
    </w:p>
    <w:p w14:paraId="0FB4463B" w14:textId="0D546BF0" w:rsidR="004C7518" w:rsidRPr="00BB04F1" w:rsidRDefault="00057C95" w:rsidP="00AB653B">
      <w:pPr>
        <w:rPr>
          <w:rFonts w:ascii="Calibri" w:hAnsi="Calibri" w:cs="Calibri"/>
          <w:b/>
          <w:bCs/>
        </w:rPr>
      </w:pPr>
      <w:r w:rsidRPr="00BB04F1">
        <w:rPr>
          <w:rFonts w:ascii="Calibri" w:hAnsi="Calibri" w:cs="Calibri"/>
          <w:b/>
          <w:bCs/>
        </w:rPr>
        <w:t>Quartiles</w:t>
      </w:r>
    </w:p>
    <w:p w14:paraId="1019667A" w14:textId="2E3919A7" w:rsidR="004639AE" w:rsidRPr="00567B5C" w:rsidRDefault="00212D7C" w:rsidP="00212D7C">
      <w:pPr>
        <w:tabs>
          <w:tab w:val="left" w:pos="7408"/>
        </w:tabs>
        <w:rPr>
          <w:rFonts w:ascii="Calibri" w:hAnsi="Calibri" w:cs="Calibri"/>
          <w:b/>
        </w:rPr>
      </w:pPr>
      <w:r w:rsidRPr="00567B5C">
        <w:rPr>
          <w:rFonts w:ascii="Calibri" w:hAnsi="Calibri" w:cs="Calibri"/>
          <w:b/>
        </w:rPr>
        <w:tab/>
      </w:r>
    </w:p>
    <w:p w14:paraId="539F2128" w14:textId="47A53BF5" w:rsidR="000A4998" w:rsidRPr="00567B5C" w:rsidRDefault="00CB6E78" w:rsidP="00AB76BB">
      <w:pPr>
        <w:rPr>
          <w:rFonts w:ascii="Calibri" w:hAnsi="Calibri" w:cs="Calibri"/>
          <w:noProof/>
          <w:lang w:eastAsia="en-GB"/>
        </w:rPr>
      </w:pPr>
      <w:r w:rsidRPr="00567B5C">
        <w:rPr>
          <w:rFonts w:ascii="Calibri" w:hAnsi="Calibri" w:cs="Calibri"/>
          <w:noProof/>
          <w:lang w:eastAsia="en-GB"/>
        </w:rPr>
        <w:t xml:space="preserve"> </w:t>
      </w:r>
      <w:r w:rsidR="00A302BB" w:rsidRPr="00567B5C">
        <w:rPr>
          <w:rFonts w:ascii="Calibri" w:hAnsi="Calibri" w:cs="Calibri"/>
          <w:noProof/>
        </w:rPr>
        <w:drawing>
          <wp:inline distT="0" distB="0" distL="0" distR="0" wp14:anchorId="4863917B" wp14:editId="0B0EE233">
            <wp:extent cx="2495550" cy="2957195"/>
            <wp:effectExtent l="0" t="0" r="0" b="14605"/>
            <wp:docPr id="991992625" name="Chart 1">
              <a:extLst xmlns:a="http://schemas.openxmlformats.org/drawingml/2006/main">
                <a:ext uri="{FF2B5EF4-FFF2-40B4-BE49-F238E27FC236}">
                  <a16:creationId xmlns:a16="http://schemas.microsoft.com/office/drawing/2014/main" id="{D70C9425-7A5E-1D7F-4448-788DA0A91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8409D" w:rsidRPr="00567B5C">
        <w:rPr>
          <w:rFonts w:ascii="Calibri" w:hAnsi="Calibri" w:cs="Calibri"/>
          <w:noProof/>
        </w:rPr>
        <w:t xml:space="preserve"> </w:t>
      </w:r>
      <w:r w:rsidR="0048409D" w:rsidRPr="00567B5C">
        <w:rPr>
          <w:rFonts w:ascii="Calibri" w:hAnsi="Calibri" w:cs="Calibri"/>
          <w:noProof/>
        </w:rPr>
        <w:drawing>
          <wp:inline distT="0" distB="0" distL="0" distR="0" wp14:anchorId="5FA37B7C" wp14:editId="75BAA484">
            <wp:extent cx="2362200" cy="2962275"/>
            <wp:effectExtent l="0" t="0" r="0" b="9525"/>
            <wp:docPr id="1477588188" name="Chart 1">
              <a:extLst xmlns:a="http://schemas.openxmlformats.org/drawingml/2006/main">
                <a:ext uri="{FF2B5EF4-FFF2-40B4-BE49-F238E27FC236}">
                  <a16:creationId xmlns:a16="http://schemas.microsoft.com/office/drawing/2014/main" id="{C23EB7E3-E103-AF58-AC1A-32247AE7F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26B12C" w14:textId="37716CC1" w:rsidR="000A4998" w:rsidRPr="00567B5C" w:rsidRDefault="003775D6" w:rsidP="00AB76BB">
      <w:pPr>
        <w:rPr>
          <w:rFonts w:ascii="Calibri" w:hAnsi="Calibri" w:cs="Calibri"/>
        </w:rPr>
      </w:pPr>
      <w:r w:rsidRPr="00567B5C">
        <w:rPr>
          <w:rFonts w:ascii="Calibri" w:hAnsi="Calibri" w:cs="Calibri"/>
          <w:noProof/>
        </w:rPr>
        <w:lastRenderedPageBreak/>
        <w:drawing>
          <wp:inline distT="0" distB="0" distL="0" distR="0" wp14:anchorId="4D818B13" wp14:editId="686E97F9">
            <wp:extent cx="2495550" cy="2933700"/>
            <wp:effectExtent l="0" t="0" r="0" b="0"/>
            <wp:docPr id="1621648339" name="Chart 1">
              <a:extLst xmlns:a="http://schemas.openxmlformats.org/drawingml/2006/main">
                <a:ext uri="{FF2B5EF4-FFF2-40B4-BE49-F238E27FC236}">
                  <a16:creationId xmlns:a16="http://schemas.microsoft.com/office/drawing/2014/main" id="{5BE819AB-A7C3-CE03-2CF7-03D17245FB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67B5C">
        <w:rPr>
          <w:rFonts w:ascii="Calibri" w:hAnsi="Calibri" w:cs="Calibri"/>
          <w:noProof/>
        </w:rPr>
        <w:t xml:space="preserve"> </w:t>
      </w:r>
      <w:r w:rsidRPr="00567B5C">
        <w:rPr>
          <w:rFonts w:ascii="Calibri" w:hAnsi="Calibri" w:cs="Calibri"/>
          <w:noProof/>
        </w:rPr>
        <w:drawing>
          <wp:inline distT="0" distB="0" distL="0" distR="0" wp14:anchorId="459C9D9A" wp14:editId="1EAE3E87">
            <wp:extent cx="2543175" cy="2928620"/>
            <wp:effectExtent l="0" t="0" r="9525" b="5080"/>
            <wp:docPr id="1747529022" name="Chart 1">
              <a:extLst xmlns:a="http://schemas.openxmlformats.org/drawingml/2006/main">
                <a:ext uri="{FF2B5EF4-FFF2-40B4-BE49-F238E27FC236}">
                  <a16:creationId xmlns:a16="http://schemas.microsoft.com/office/drawing/2014/main" id="{26D041C8-9F68-B8D7-1C07-DDE5D91B74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27B103" w14:textId="77777777" w:rsidR="00260F32" w:rsidRPr="00567B5C" w:rsidRDefault="00260F32" w:rsidP="00AB76BB">
      <w:pPr>
        <w:rPr>
          <w:rFonts w:ascii="Calibri" w:hAnsi="Calibri" w:cs="Calibri"/>
          <w:noProof/>
        </w:rPr>
      </w:pPr>
    </w:p>
    <w:p w14:paraId="68806A0B" w14:textId="718B0A29" w:rsidR="00AB76BB" w:rsidRPr="00567B5C" w:rsidRDefault="006B04DE" w:rsidP="00AB76BB">
      <w:pPr>
        <w:rPr>
          <w:rFonts w:ascii="Calibri" w:hAnsi="Calibri" w:cs="Calibri"/>
          <w:b/>
        </w:rPr>
      </w:pPr>
      <w:r w:rsidRPr="00567B5C">
        <w:rPr>
          <w:rFonts w:ascii="Calibri" w:hAnsi="Calibri" w:cs="Calibri"/>
          <w:b/>
        </w:rPr>
        <w:t>S</w:t>
      </w:r>
      <w:r w:rsidR="00DA1043" w:rsidRPr="00567B5C">
        <w:rPr>
          <w:rFonts w:ascii="Calibri" w:hAnsi="Calibri" w:cs="Calibri"/>
          <w:b/>
        </w:rPr>
        <w:t>ummary Context</w:t>
      </w:r>
    </w:p>
    <w:p w14:paraId="105027DA" w14:textId="235C22FF" w:rsidR="00DA1043" w:rsidRPr="00567B5C" w:rsidRDefault="00AB76BB" w:rsidP="00DA1043">
      <w:pPr>
        <w:pStyle w:val="ListParagraph"/>
        <w:numPr>
          <w:ilvl w:val="0"/>
          <w:numId w:val="3"/>
        </w:numPr>
        <w:rPr>
          <w:rFonts w:ascii="Calibri" w:hAnsi="Calibri" w:cs="Calibri"/>
        </w:rPr>
      </w:pPr>
      <w:r w:rsidRPr="00567B5C">
        <w:rPr>
          <w:rFonts w:ascii="Calibri" w:hAnsi="Calibri" w:cs="Calibri"/>
        </w:rPr>
        <w:t>The quartiles have been split as evenly</w:t>
      </w:r>
      <w:r w:rsidR="00F70E32" w:rsidRPr="00567B5C">
        <w:rPr>
          <w:rFonts w:ascii="Calibri" w:hAnsi="Calibri" w:cs="Calibri"/>
        </w:rPr>
        <w:t xml:space="preserve"> as possible</w:t>
      </w:r>
      <w:r w:rsidRPr="00567B5C">
        <w:rPr>
          <w:rFonts w:ascii="Calibri" w:hAnsi="Calibri" w:cs="Calibri"/>
        </w:rPr>
        <w:t xml:space="preserve"> </w:t>
      </w:r>
      <w:r w:rsidR="006F3127" w:rsidRPr="00567B5C">
        <w:rPr>
          <w:rFonts w:ascii="Calibri" w:hAnsi="Calibri" w:cs="Calibri"/>
        </w:rPr>
        <w:t xml:space="preserve">with </w:t>
      </w:r>
      <w:r w:rsidR="009D1349">
        <w:rPr>
          <w:rFonts w:ascii="Calibri" w:hAnsi="Calibri" w:cs="Calibri"/>
        </w:rPr>
        <w:t>24</w:t>
      </w:r>
      <w:r w:rsidR="003F4265" w:rsidRPr="00567B5C">
        <w:rPr>
          <w:rFonts w:ascii="Calibri" w:hAnsi="Calibri" w:cs="Calibri"/>
        </w:rPr>
        <w:t xml:space="preserve"> full-pay relevant employees in each quartile</w:t>
      </w:r>
      <w:r w:rsidR="00D265DD" w:rsidRPr="00567B5C">
        <w:rPr>
          <w:rFonts w:ascii="Calibri" w:hAnsi="Calibri" w:cs="Calibri"/>
        </w:rPr>
        <w:t>.</w:t>
      </w:r>
    </w:p>
    <w:p w14:paraId="289DDCF1" w14:textId="54BD909A" w:rsidR="00E12105" w:rsidRPr="00567B5C" w:rsidRDefault="00221928" w:rsidP="00730725">
      <w:pPr>
        <w:pStyle w:val="ListParagraph"/>
        <w:numPr>
          <w:ilvl w:val="0"/>
          <w:numId w:val="3"/>
        </w:numPr>
        <w:rPr>
          <w:rFonts w:ascii="Calibri" w:hAnsi="Calibri" w:cs="Calibri"/>
        </w:rPr>
      </w:pPr>
      <w:r w:rsidRPr="00567B5C">
        <w:rPr>
          <w:rFonts w:ascii="Calibri" w:hAnsi="Calibri" w:cs="Calibri"/>
        </w:rPr>
        <w:t xml:space="preserve">The pattern that can been seen across the UK </w:t>
      </w:r>
      <w:r w:rsidR="009D3F14" w:rsidRPr="00567B5C">
        <w:rPr>
          <w:rFonts w:ascii="Calibri" w:hAnsi="Calibri" w:cs="Calibri"/>
        </w:rPr>
        <w:t>economy</w:t>
      </w:r>
      <w:r w:rsidRPr="00567B5C">
        <w:rPr>
          <w:rFonts w:ascii="Calibri" w:hAnsi="Calibri" w:cs="Calibri"/>
        </w:rPr>
        <w:t xml:space="preserve"> is reflected in the make-up of </w:t>
      </w:r>
      <w:r w:rsidR="007E6FAD" w:rsidRPr="00567B5C">
        <w:rPr>
          <w:rFonts w:ascii="Calibri" w:hAnsi="Calibri" w:cs="Calibri"/>
        </w:rPr>
        <w:t>Leicester Theatre Trusts’</w:t>
      </w:r>
      <w:r w:rsidRPr="00567B5C">
        <w:rPr>
          <w:rFonts w:ascii="Calibri" w:hAnsi="Calibri" w:cs="Calibri"/>
        </w:rPr>
        <w:t xml:space="preserve"> workforce, where</w:t>
      </w:r>
      <w:r w:rsidR="009D3F14" w:rsidRPr="00567B5C">
        <w:rPr>
          <w:rFonts w:ascii="Calibri" w:hAnsi="Calibri" w:cs="Calibri"/>
        </w:rPr>
        <w:t xml:space="preserve"> the majority o</w:t>
      </w:r>
      <w:r w:rsidR="00052E10" w:rsidRPr="00567B5C">
        <w:rPr>
          <w:rFonts w:ascii="Calibri" w:hAnsi="Calibri" w:cs="Calibri"/>
        </w:rPr>
        <w:t>f</w:t>
      </w:r>
      <w:r w:rsidR="009D3F14" w:rsidRPr="00567B5C">
        <w:rPr>
          <w:rFonts w:ascii="Calibri" w:hAnsi="Calibri" w:cs="Calibri"/>
        </w:rPr>
        <w:t xml:space="preserve"> front-line roles are women</w:t>
      </w:r>
      <w:r w:rsidR="00052E10" w:rsidRPr="00567B5C">
        <w:rPr>
          <w:rFonts w:ascii="Calibri" w:hAnsi="Calibri" w:cs="Calibri"/>
        </w:rPr>
        <w:t xml:space="preserve"> and </w:t>
      </w:r>
      <w:r w:rsidR="00B12F25" w:rsidRPr="00567B5C">
        <w:rPr>
          <w:rFonts w:ascii="Calibri" w:hAnsi="Calibri" w:cs="Calibri"/>
        </w:rPr>
        <w:t xml:space="preserve">the make-up of our technical </w:t>
      </w:r>
      <w:r w:rsidR="009A3FEE" w:rsidRPr="00567B5C">
        <w:rPr>
          <w:rFonts w:ascii="Calibri" w:hAnsi="Calibri" w:cs="Calibri"/>
        </w:rPr>
        <w:t xml:space="preserve">and facilities </w:t>
      </w:r>
      <w:r w:rsidR="00B12F25" w:rsidRPr="00567B5C">
        <w:rPr>
          <w:rFonts w:ascii="Calibri" w:hAnsi="Calibri" w:cs="Calibri"/>
        </w:rPr>
        <w:t>team</w:t>
      </w:r>
      <w:r w:rsidR="009A3FEE" w:rsidRPr="00567B5C">
        <w:rPr>
          <w:rFonts w:ascii="Calibri" w:hAnsi="Calibri" w:cs="Calibri"/>
        </w:rPr>
        <w:t>s</w:t>
      </w:r>
      <w:r w:rsidR="00B12F25" w:rsidRPr="00567B5C">
        <w:rPr>
          <w:rFonts w:ascii="Calibri" w:hAnsi="Calibri" w:cs="Calibri"/>
        </w:rPr>
        <w:t xml:space="preserve"> are mostly men</w:t>
      </w:r>
      <w:r w:rsidR="001B2973" w:rsidRPr="00567B5C">
        <w:rPr>
          <w:rFonts w:ascii="Calibri" w:hAnsi="Calibri" w:cs="Calibri"/>
        </w:rPr>
        <w:t>. There have been improvements in the gap between men and women in the</w:t>
      </w:r>
      <w:r w:rsidR="0098561A" w:rsidRPr="00567B5C">
        <w:rPr>
          <w:rFonts w:ascii="Calibri" w:hAnsi="Calibri" w:cs="Calibri"/>
        </w:rPr>
        <w:t xml:space="preserve"> Upper </w:t>
      </w:r>
      <w:r w:rsidR="00521DD0" w:rsidRPr="00567B5C">
        <w:rPr>
          <w:rFonts w:ascii="Calibri" w:hAnsi="Calibri" w:cs="Calibri"/>
        </w:rPr>
        <w:t>and Lowe</w:t>
      </w:r>
      <w:r w:rsidR="00AE4CD2" w:rsidRPr="00567B5C">
        <w:rPr>
          <w:rFonts w:ascii="Calibri" w:hAnsi="Calibri" w:cs="Calibri"/>
        </w:rPr>
        <w:t>r</w:t>
      </w:r>
      <w:r w:rsidR="00521DD0" w:rsidRPr="00567B5C">
        <w:rPr>
          <w:rFonts w:ascii="Calibri" w:hAnsi="Calibri" w:cs="Calibri"/>
        </w:rPr>
        <w:t xml:space="preserve"> </w:t>
      </w:r>
      <w:r w:rsidR="001B2973" w:rsidRPr="00567B5C">
        <w:rPr>
          <w:rFonts w:ascii="Calibri" w:hAnsi="Calibri" w:cs="Calibri"/>
        </w:rPr>
        <w:t>quartile</w:t>
      </w:r>
      <w:r w:rsidR="00521DD0" w:rsidRPr="00567B5C">
        <w:rPr>
          <w:rFonts w:ascii="Calibri" w:hAnsi="Calibri" w:cs="Calibri"/>
        </w:rPr>
        <w:t xml:space="preserve">s </w:t>
      </w:r>
      <w:r w:rsidR="001B2973" w:rsidRPr="00567B5C">
        <w:rPr>
          <w:rFonts w:ascii="Calibri" w:hAnsi="Calibri" w:cs="Calibri"/>
        </w:rPr>
        <w:t xml:space="preserve">since </w:t>
      </w:r>
      <w:r w:rsidR="000239B1" w:rsidRPr="00567B5C">
        <w:rPr>
          <w:rFonts w:ascii="Calibri" w:hAnsi="Calibri" w:cs="Calibri"/>
        </w:rPr>
        <w:t>20</w:t>
      </w:r>
      <w:r w:rsidR="00E57D3D">
        <w:rPr>
          <w:rFonts w:ascii="Calibri" w:hAnsi="Calibri" w:cs="Calibri"/>
        </w:rPr>
        <w:t>2</w:t>
      </w:r>
      <w:r w:rsidR="007F2722">
        <w:rPr>
          <w:rFonts w:ascii="Calibri" w:hAnsi="Calibri" w:cs="Calibri"/>
        </w:rPr>
        <w:t>1</w:t>
      </w:r>
      <w:r w:rsidR="001B2973" w:rsidRPr="00567B5C">
        <w:rPr>
          <w:rFonts w:ascii="Calibri" w:hAnsi="Calibri" w:cs="Calibri"/>
        </w:rPr>
        <w:t xml:space="preserve"> however</w:t>
      </w:r>
      <w:r w:rsidR="009F0707" w:rsidRPr="00567B5C">
        <w:rPr>
          <w:rFonts w:ascii="Calibri" w:hAnsi="Calibri" w:cs="Calibri"/>
        </w:rPr>
        <w:t xml:space="preserve"> we are continually </w:t>
      </w:r>
      <w:r w:rsidR="00DB6C67" w:rsidRPr="00567B5C">
        <w:rPr>
          <w:rFonts w:ascii="Calibri" w:hAnsi="Calibri" w:cs="Calibri"/>
        </w:rPr>
        <w:t>seeking ways to improve this across the organisation.</w:t>
      </w:r>
    </w:p>
    <w:p w14:paraId="676E63E2" w14:textId="09B28704" w:rsidR="00780A74" w:rsidRPr="00567B5C" w:rsidRDefault="00780A74" w:rsidP="00512D25">
      <w:pPr>
        <w:pStyle w:val="ListParagraph"/>
        <w:numPr>
          <w:ilvl w:val="0"/>
          <w:numId w:val="3"/>
        </w:numPr>
        <w:rPr>
          <w:rFonts w:ascii="Calibri" w:hAnsi="Calibri" w:cs="Calibri"/>
        </w:rPr>
      </w:pPr>
      <w:r w:rsidRPr="00567B5C">
        <w:rPr>
          <w:rFonts w:ascii="Calibri" w:hAnsi="Calibri" w:cs="Calibri"/>
        </w:rPr>
        <w:t xml:space="preserve">Whilst unremunerated and not captured as part of the Gender Pay Gap report, it is important to note that </w:t>
      </w:r>
      <w:r w:rsidR="00514931" w:rsidRPr="00567B5C">
        <w:rPr>
          <w:rFonts w:ascii="Calibri" w:hAnsi="Calibri" w:cs="Calibri"/>
        </w:rPr>
        <w:t>on 5 April 202</w:t>
      </w:r>
      <w:r w:rsidR="0064624F">
        <w:rPr>
          <w:rFonts w:ascii="Calibri" w:hAnsi="Calibri" w:cs="Calibri"/>
        </w:rPr>
        <w:t>4</w:t>
      </w:r>
      <w:r w:rsidR="00514931" w:rsidRPr="00567B5C">
        <w:rPr>
          <w:rFonts w:ascii="Calibri" w:hAnsi="Calibri" w:cs="Calibri"/>
        </w:rPr>
        <w:t xml:space="preserve">, </w:t>
      </w:r>
      <w:r w:rsidR="009209EC" w:rsidRPr="00567B5C">
        <w:rPr>
          <w:rFonts w:ascii="Calibri" w:hAnsi="Calibri" w:cs="Calibri"/>
        </w:rPr>
        <w:t xml:space="preserve">of </w:t>
      </w:r>
      <w:r w:rsidRPr="00567B5C">
        <w:rPr>
          <w:rFonts w:ascii="Calibri" w:hAnsi="Calibri" w:cs="Calibri"/>
        </w:rPr>
        <w:t>our</w:t>
      </w:r>
      <w:r w:rsidR="007E2487" w:rsidRPr="00567B5C">
        <w:rPr>
          <w:rFonts w:ascii="Calibri" w:hAnsi="Calibri" w:cs="Calibri"/>
        </w:rPr>
        <w:t xml:space="preserve"> 1</w:t>
      </w:r>
      <w:r w:rsidR="008F4056" w:rsidRPr="00567B5C">
        <w:rPr>
          <w:rFonts w:ascii="Calibri" w:hAnsi="Calibri" w:cs="Calibri"/>
        </w:rPr>
        <w:t>3</w:t>
      </w:r>
      <w:r w:rsidRPr="00567B5C">
        <w:rPr>
          <w:rFonts w:ascii="Calibri" w:hAnsi="Calibri" w:cs="Calibri"/>
        </w:rPr>
        <w:t xml:space="preserve"> Board of Trustees </w:t>
      </w:r>
      <w:r w:rsidR="00CE0BD5">
        <w:rPr>
          <w:rFonts w:ascii="Calibri" w:hAnsi="Calibri" w:cs="Calibri"/>
        </w:rPr>
        <w:t>7</w:t>
      </w:r>
      <w:r w:rsidR="00DE5D95" w:rsidRPr="00567B5C">
        <w:rPr>
          <w:rFonts w:ascii="Calibri" w:hAnsi="Calibri" w:cs="Calibri"/>
        </w:rPr>
        <w:t xml:space="preserve"> are female (</w:t>
      </w:r>
      <w:r w:rsidR="00CF6D9E">
        <w:rPr>
          <w:rFonts w:ascii="Calibri" w:hAnsi="Calibri" w:cs="Calibri"/>
        </w:rPr>
        <w:t>5</w:t>
      </w:r>
      <w:r w:rsidR="00410072" w:rsidRPr="00567B5C">
        <w:rPr>
          <w:rFonts w:ascii="Calibri" w:hAnsi="Calibri" w:cs="Calibri"/>
        </w:rPr>
        <w:t>4</w:t>
      </w:r>
      <w:r w:rsidR="00DE5D95" w:rsidRPr="00567B5C">
        <w:rPr>
          <w:rFonts w:ascii="Calibri" w:hAnsi="Calibri" w:cs="Calibri"/>
        </w:rPr>
        <w:t xml:space="preserve">%). </w:t>
      </w:r>
    </w:p>
    <w:p w14:paraId="45FD6B12" w14:textId="64AD77DB" w:rsidR="00DA1043" w:rsidRPr="00567B5C" w:rsidRDefault="009E793B" w:rsidP="009E793B">
      <w:pPr>
        <w:ind w:left="360"/>
        <w:rPr>
          <w:rFonts w:ascii="Calibri" w:hAnsi="Calibri" w:cs="Calibri"/>
          <w:b/>
        </w:rPr>
      </w:pPr>
      <w:r w:rsidRPr="00567B5C">
        <w:rPr>
          <w:rFonts w:ascii="Calibri" w:hAnsi="Calibri" w:cs="Calibri"/>
          <w:b/>
        </w:rPr>
        <w:t>N</w:t>
      </w:r>
      <w:r w:rsidR="0080110A" w:rsidRPr="00567B5C">
        <w:rPr>
          <w:rFonts w:ascii="Calibri" w:hAnsi="Calibri" w:cs="Calibri"/>
          <w:b/>
        </w:rPr>
        <w:t>ext Steps</w:t>
      </w:r>
    </w:p>
    <w:p w14:paraId="71E530CA" w14:textId="5460C37F" w:rsidR="00F822AD" w:rsidRPr="00567B5C" w:rsidRDefault="00F822AD" w:rsidP="00464268">
      <w:pPr>
        <w:pStyle w:val="ListParagraph"/>
        <w:numPr>
          <w:ilvl w:val="0"/>
          <w:numId w:val="4"/>
        </w:numPr>
        <w:rPr>
          <w:rFonts w:ascii="Calibri" w:hAnsi="Calibri" w:cs="Calibri"/>
        </w:rPr>
      </w:pPr>
      <w:r w:rsidRPr="00567B5C">
        <w:rPr>
          <w:rFonts w:ascii="Calibri" w:hAnsi="Calibri" w:cs="Calibri"/>
        </w:rPr>
        <w:t xml:space="preserve">Continue to </w:t>
      </w:r>
      <w:r w:rsidR="005B28B1" w:rsidRPr="00567B5C">
        <w:rPr>
          <w:rFonts w:ascii="Calibri" w:hAnsi="Calibri" w:cs="Calibri"/>
        </w:rPr>
        <w:t xml:space="preserve">work to </w:t>
      </w:r>
      <w:r w:rsidR="00ED7267" w:rsidRPr="00567B5C">
        <w:rPr>
          <w:rFonts w:ascii="Calibri" w:hAnsi="Calibri" w:cs="Calibri"/>
        </w:rPr>
        <w:t xml:space="preserve">attract and develop women into </w:t>
      </w:r>
      <w:r w:rsidR="005B28B1" w:rsidRPr="00567B5C">
        <w:rPr>
          <w:rFonts w:ascii="Calibri" w:hAnsi="Calibri" w:cs="Calibri"/>
        </w:rPr>
        <w:t>non-traditional</w:t>
      </w:r>
      <w:r w:rsidR="00ED7267" w:rsidRPr="00567B5C">
        <w:rPr>
          <w:rFonts w:ascii="Calibri" w:hAnsi="Calibri" w:cs="Calibri"/>
        </w:rPr>
        <w:t xml:space="preserve"> </w:t>
      </w:r>
      <w:r w:rsidR="00ED364D" w:rsidRPr="00567B5C">
        <w:rPr>
          <w:rFonts w:ascii="Calibri" w:hAnsi="Calibri" w:cs="Calibri"/>
        </w:rPr>
        <w:t>roles within theatre, such as technical</w:t>
      </w:r>
      <w:r w:rsidR="00DE5F1B" w:rsidRPr="00567B5C">
        <w:rPr>
          <w:rFonts w:ascii="Calibri" w:hAnsi="Calibri" w:cs="Calibri"/>
        </w:rPr>
        <w:t xml:space="preserve"> through apprenticeships and CYCC technical</w:t>
      </w:r>
      <w:r w:rsidR="006A5EC8" w:rsidRPr="00567B5C">
        <w:rPr>
          <w:rFonts w:ascii="Calibri" w:hAnsi="Calibri" w:cs="Calibri"/>
        </w:rPr>
        <w:t>;</w:t>
      </w:r>
    </w:p>
    <w:p w14:paraId="1CEF09A3" w14:textId="57AB8C02" w:rsidR="00ED364D" w:rsidRPr="00567B5C" w:rsidRDefault="00ED364D" w:rsidP="00464268">
      <w:pPr>
        <w:pStyle w:val="ListParagraph"/>
        <w:numPr>
          <w:ilvl w:val="0"/>
          <w:numId w:val="4"/>
        </w:numPr>
        <w:rPr>
          <w:rFonts w:ascii="Calibri" w:hAnsi="Calibri" w:cs="Calibri"/>
        </w:rPr>
      </w:pPr>
      <w:r w:rsidRPr="00567B5C">
        <w:rPr>
          <w:rFonts w:ascii="Calibri" w:hAnsi="Calibri" w:cs="Calibri"/>
        </w:rPr>
        <w:t xml:space="preserve">Continue to embed </w:t>
      </w:r>
      <w:r w:rsidR="000656D7" w:rsidRPr="00567B5C">
        <w:rPr>
          <w:rFonts w:ascii="Calibri" w:hAnsi="Calibri" w:cs="Calibri"/>
        </w:rPr>
        <w:t xml:space="preserve">revised recruitment process and practice </w:t>
      </w:r>
      <w:r w:rsidR="0056257C" w:rsidRPr="00567B5C">
        <w:rPr>
          <w:rFonts w:ascii="Calibri" w:hAnsi="Calibri" w:cs="Calibri"/>
        </w:rPr>
        <w:t xml:space="preserve">including diversity on interview panels and </w:t>
      </w:r>
      <w:r w:rsidR="006A5EC8" w:rsidRPr="00567B5C">
        <w:rPr>
          <w:rFonts w:ascii="Calibri" w:hAnsi="Calibri" w:cs="Calibri"/>
        </w:rPr>
        <w:t>evolvement of less formal interview practices;</w:t>
      </w:r>
    </w:p>
    <w:p w14:paraId="6B26FD65" w14:textId="08FFC34E" w:rsidR="005B28B1" w:rsidRPr="00567B5C" w:rsidRDefault="005B28B1" w:rsidP="00464268">
      <w:pPr>
        <w:pStyle w:val="ListParagraph"/>
        <w:numPr>
          <w:ilvl w:val="0"/>
          <w:numId w:val="4"/>
        </w:numPr>
        <w:rPr>
          <w:rFonts w:ascii="Calibri" w:hAnsi="Calibri" w:cs="Calibri"/>
        </w:rPr>
      </w:pPr>
      <w:r w:rsidRPr="00567B5C">
        <w:rPr>
          <w:rFonts w:ascii="Calibri" w:hAnsi="Calibri" w:cs="Calibri"/>
        </w:rPr>
        <w:t xml:space="preserve">Review flexible working practices where possible </w:t>
      </w:r>
      <w:r w:rsidR="00071D9E" w:rsidRPr="00567B5C">
        <w:rPr>
          <w:rFonts w:ascii="Calibri" w:hAnsi="Calibri" w:cs="Calibri"/>
        </w:rPr>
        <w:t>to encourage a healthy work/life balance;</w:t>
      </w:r>
    </w:p>
    <w:p w14:paraId="3CDF552A" w14:textId="5380ECBD" w:rsidR="008A71C0" w:rsidRPr="00567B5C" w:rsidRDefault="008A71C0" w:rsidP="00464268">
      <w:pPr>
        <w:pStyle w:val="ListParagraph"/>
        <w:numPr>
          <w:ilvl w:val="0"/>
          <w:numId w:val="4"/>
        </w:numPr>
        <w:rPr>
          <w:rFonts w:ascii="Calibri" w:hAnsi="Calibri" w:cs="Calibri"/>
        </w:rPr>
      </w:pPr>
      <w:r w:rsidRPr="00567B5C">
        <w:rPr>
          <w:rFonts w:ascii="Calibri" w:hAnsi="Calibri" w:cs="Calibri"/>
        </w:rPr>
        <w:t>Develop our management team across the organisation to support the development</w:t>
      </w:r>
      <w:r w:rsidR="00A43048" w:rsidRPr="00567B5C">
        <w:rPr>
          <w:rFonts w:ascii="Calibri" w:hAnsi="Calibri" w:cs="Calibri"/>
        </w:rPr>
        <w:t xml:space="preserve"> of</w:t>
      </w:r>
      <w:r w:rsidRPr="00567B5C">
        <w:rPr>
          <w:rFonts w:ascii="Calibri" w:hAnsi="Calibri" w:cs="Calibri"/>
        </w:rPr>
        <w:t xml:space="preserve"> </w:t>
      </w:r>
      <w:r w:rsidR="008D1181" w:rsidRPr="00567B5C">
        <w:rPr>
          <w:rFonts w:ascii="Calibri" w:hAnsi="Calibri" w:cs="Calibri"/>
        </w:rPr>
        <w:t>talent</w:t>
      </w:r>
      <w:r w:rsidRPr="00567B5C">
        <w:rPr>
          <w:rFonts w:ascii="Calibri" w:hAnsi="Calibri" w:cs="Calibri"/>
        </w:rPr>
        <w:t xml:space="preserve"> within their teams</w:t>
      </w:r>
      <w:r w:rsidR="00C2080B" w:rsidRPr="00567B5C">
        <w:rPr>
          <w:rFonts w:ascii="Calibri" w:hAnsi="Calibri" w:cs="Calibri"/>
        </w:rPr>
        <w:t>;</w:t>
      </w:r>
    </w:p>
    <w:p w14:paraId="5EE0CDC5" w14:textId="79912F1F" w:rsidR="00464268" w:rsidRPr="00567B5C" w:rsidRDefault="007067EA" w:rsidP="00464268">
      <w:pPr>
        <w:pStyle w:val="ListParagraph"/>
        <w:numPr>
          <w:ilvl w:val="0"/>
          <w:numId w:val="4"/>
        </w:numPr>
        <w:rPr>
          <w:rFonts w:ascii="Calibri" w:hAnsi="Calibri" w:cs="Calibri"/>
        </w:rPr>
      </w:pPr>
      <w:r>
        <w:rPr>
          <w:rFonts w:ascii="Calibri" w:hAnsi="Calibri" w:cs="Calibri"/>
        </w:rPr>
        <w:t>Att</w:t>
      </w:r>
      <w:r w:rsidR="00304AF5">
        <w:rPr>
          <w:rFonts w:ascii="Calibri" w:hAnsi="Calibri" w:cs="Calibri"/>
        </w:rPr>
        <w:t>end Job/Careers fairs</w:t>
      </w:r>
      <w:r w:rsidR="00464268" w:rsidRPr="00567B5C">
        <w:rPr>
          <w:rFonts w:ascii="Calibri" w:hAnsi="Calibri" w:cs="Calibri"/>
        </w:rPr>
        <w:t xml:space="preserve"> to </w:t>
      </w:r>
      <w:r w:rsidR="0094036A" w:rsidRPr="00567B5C">
        <w:rPr>
          <w:rFonts w:ascii="Calibri" w:hAnsi="Calibri" w:cs="Calibri"/>
        </w:rPr>
        <w:t xml:space="preserve">raise awareness of the different career opportunities available within </w:t>
      </w:r>
      <w:r w:rsidR="0089183A" w:rsidRPr="00567B5C">
        <w:rPr>
          <w:rFonts w:ascii="Calibri" w:hAnsi="Calibri" w:cs="Calibri"/>
        </w:rPr>
        <w:t>Curve (and the Arts);</w:t>
      </w:r>
    </w:p>
    <w:p w14:paraId="096D7E72" w14:textId="64368E5A" w:rsidR="00464268" w:rsidRPr="00567B5C" w:rsidRDefault="00464268" w:rsidP="00464268">
      <w:pPr>
        <w:pStyle w:val="ListParagraph"/>
        <w:numPr>
          <w:ilvl w:val="0"/>
          <w:numId w:val="4"/>
        </w:numPr>
        <w:rPr>
          <w:rFonts w:ascii="Calibri" w:hAnsi="Calibri" w:cs="Calibri"/>
        </w:rPr>
      </w:pPr>
      <w:r w:rsidRPr="00567B5C">
        <w:rPr>
          <w:rFonts w:ascii="Calibri" w:hAnsi="Calibri" w:cs="Calibri"/>
        </w:rPr>
        <w:t>Continually monitor and review best practice across the industry to improve the Gender Pay Gap within theatre, looking at ways to work on initiatives with other industry exemplars</w:t>
      </w:r>
      <w:r w:rsidR="00C2080B" w:rsidRPr="00567B5C">
        <w:rPr>
          <w:rFonts w:ascii="Calibri" w:hAnsi="Calibri" w:cs="Calibri"/>
        </w:rPr>
        <w:t>;</w:t>
      </w:r>
      <w:r w:rsidRPr="00567B5C">
        <w:rPr>
          <w:rFonts w:ascii="Calibri" w:hAnsi="Calibri" w:cs="Calibri"/>
        </w:rPr>
        <w:t xml:space="preserve"> </w:t>
      </w:r>
    </w:p>
    <w:p w14:paraId="3F73511D" w14:textId="106F948E" w:rsidR="00030227" w:rsidRPr="00567B5C" w:rsidRDefault="00030227" w:rsidP="00464268">
      <w:pPr>
        <w:pStyle w:val="ListParagraph"/>
        <w:numPr>
          <w:ilvl w:val="0"/>
          <w:numId w:val="4"/>
        </w:numPr>
        <w:rPr>
          <w:rFonts w:ascii="Calibri" w:hAnsi="Calibri" w:cs="Calibri"/>
        </w:rPr>
      </w:pPr>
      <w:r w:rsidRPr="00567B5C">
        <w:rPr>
          <w:rFonts w:ascii="Calibri" w:hAnsi="Calibri" w:cs="Calibri"/>
        </w:rPr>
        <w:t>Continue to ensure all posts are benchmarked against industry standard.</w:t>
      </w:r>
    </w:p>
    <w:p w14:paraId="7879C9A0" w14:textId="69CA89DC" w:rsidR="00464268" w:rsidRPr="00567B5C" w:rsidRDefault="00984CDF" w:rsidP="00DA1043">
      <w:pPr>
        <w:rPr>
          <w:rFonts w:ascii="Calibri" w:hAnsi="Calibri" w:cs="Calibri"/>
        </w:rPr>
      </w:pPr>
      <w:r w:rsidRPr="00567B5C">
        <w:rPr>
          <w:rFonts w:ascii="Calibri" w:hAnsi="Calibri" w:cs="Calibri"/>
        </w:rPr>
        <w:t>I can confirm the data reported is accurate:</w:t>
      </w:r>
    </w:p>
    <w:p w14:paraId="7EACAD97" w14:textId="753BC29B" w:rsidR="00DA1043" w:rsidRPr="00567B5C" w:rsidRDefault="00984CDF" w:rsidP="00AB76BB">
      <w:pPr>
        <w:rPr>
          <w:rFonts w:ascii="Calibri" w:hAnsi="Calibri" w:cs="Calibri"/>
        </w:rPr>
      </w:pPr>
      <w:r w:rsidRPr="00567B5C">
        <w:rPr>
          <w:rFonts w:ascii="Calibri" w:hAnsi="Calibri" w:cs="Calibri"/>
        </w:rPr>
        <w:t>Chris Stafford</w:t>
      </w:r>
      <w:r w:rsidRPr="00567B5C">
        <w:rPr>
          <w:rFonts w:ascii="Calibri" w:hAnsi="Calibri" w:cs="Calibri"/>
        </w:rPr>
        <w:br/>
        <w:t>CEO</w:t>
      </w:r>
    </w:p>
    <w:sectPr w:rsidR="00DA1043" w:rsidRPr="00567B5C" w:rsidSect="00E93C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4CF7" w14:textId="77777777" w:rsidR="00CB557E" w:rsidRDefault="00CB557E" w:rsidP="001432E1">
      <w:pPr>
        <w:spacing w:after="0" w:line="240" w:lineRule="auto"/>
      </w:pPr>
      <w:r>
        <w:separator/>
      </w:r>
    </w:p>
  </w:endnote>
  <w:endnote w:type="continuationSeparator" w:id="0">
    <w:p w14:paraId="311EA5B3" w14:textId="77777777" w:rsidR="00CB557E" w:rsidRDefault="00CB557E" w:rsidP="001432E1">
      <w:pPr>
        <w:spacing w:after="0" w:line="240" w:lineRule="auto"/>
      </w:pPr>
      <w:r>
        <w:continuationSeparator/>
      </w:r>
    </w:p>
  </w:endnote>
  <w:endnote w:type="continuationNotice" w:id="1">
    <w:p w14:paraId="267C10C8" w14:textId="77777777" w:rsidR="00CB557E" w:rsidRDefault="00CB5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A47F7" w14:textId="77777777" w:rsidR="00CB557E" w:rsidRDefault="00CB557E" w:rsidP="001432E1">
      <w:pPr>
        <w:spacing w:after="0" w:line="240" w:lineRule="auto"/>
      </w:pPr>
      <w:r>
        <w:separator/>
      </w:r>
    </w:p>
  </w:footnote>
  <w:footnote w:type="continuationSeparator" w:id="0">
    <w:p w14:paraId="449B160F" w14:textId="77777777" w:rsidR="00CB557E" w:rsidRDefault="00CB557E" w:rsidP="001432E1">
      <w:pPr>
        <w:spacing w:after="0" w:line="240" w:lineRule="auto"/>
      </w:pPr>
      <w:r>
        <w:continuationSeparator/>
      </w:r>
    </w:p>
  </w:footnote>
  <w:footnote w:type="continuationNotice" w:id="1">
    <w:p w14:paraId="725AF9ED" w14:textId="77777777" w:rsidR="00CB557E" w:rsidRDefault="00CB557E">
      <w:pPr>
        <w:spacing w:after="0" w:line="240" w:lineRule="auto"/>
      </w:pPr>
    </w:p>
  </w:footnote>
  <w:footnote w:id="2">
    <w:p w14:paraId="4C0B5119" w14:textId="2F619CF9" w:rsidR="001432E1" w:rsidRDefault="001432E1">
      <w:pPr>
        <w:pStyle w:val="FootnoteText"/>
      </w:pPr>
      <w:r>
        <w:rPr>
          <w:rStyle w:val="FootnoteReference"/>
        </w:rPr>
        <w:footnoteRef/>
      </w:r>
      <w:r>
        <w:t xml:space="preserve"> Managing gender pay reporting – Government Equalities Office</w:t>
      </w:r>
    </w:p>
  </w:footnote>
  <w:footnote w:id="3">
    <w:p w14:paraId="0EEB0263" w14:textId="1BCD55CF" w:rsidR="001432E1" w:rsidRDefault="001432E1">
      <w:pPr>
        <w:pStyle w:val="FootnoteText"/>
      </w:pPr>
      <w:r>
        <w:rPr>
          <w:rStyle w:val="FootnoteReference"/>
        </w:rPr>
        <w:footnoteRef/>
      </w:r>
      <w:r>
        <w:t xml:space="preserve"> Managing gender pay reporting – Government Equalities Office</w:t>
      </w:r>
    </w:p>
  </w:footnote>
  <w:footnote w:id="4">
    <w:p w14:paraId="6159A77A" w14:textId="0FB5979D" w:rsidR="002A546C" w:rsidRDefault="002A546C">
      <w:pPr>
        <w:pStyle w:val="FootnoteText"/>
      </w:pPr>
      <w:r>
        <w:rPr>
          <w:rStyle w:val="FootnoteReference"/>
        </w:rPr>
        <w:footnoteRef/>
      </w:r>
      <w:r>
        <w:t xml:space="preserve"> </w:t>
      </w:r>
      <w:hyperlink r:id="rId1" w:history="1">
        <w:r w:rsidRPr="002360CD">
          <w:rPr>
            <w:rStyle w:val="Hyperlink"/>
          </w:rPr>
          <w:t>www.gov.uk</w:t>
        </w:r>
      </w:hyperlink>
      <w:r>
        <w:t xml:space="preserve"> guidance</w:t>
      </w:r>
    </w:p>
  </w:footnote>
  <w:footnote w:id="5">
    <w:p w14:paraId="4ED380FA" w14:textId="77777777" w:rsidR="00174965" w:rsidRDefault="00174965" w:rsidP="00174965">
      <w:pPr>
        <w:pStyle w:val="FootnoteText"/>
        <w:rPr>
          <w:sz w:val="16"/>
          <w:szCs w:val="16"/>
        </w:rPr>
      </w:pPr>
      <w:r>
        <w:rPr>
          <w:rStyle w:val="FootnoteReference"/>
        </w:rPr>
        <w:footnoteRef/>
      </w:r>
      <w:r>
        <w:t xml:space="preserve"> </w:t>
      </w:r>
      <w:hyperlink r:id="rId2" w:history="1">
        <w:r w:rsidRPr="00B366BC">
          <w:rPr>
            <w:color w:val="0000FF"/>
            <w:sz w:val="16"/>
            <w:szCs w:val="16"/>
            <w:u w:val="single"/>
          </w:rPr>
          <w:t>Gender pay gap in the UK - Office for National Statistics (ons.gov.uk)</w:t>
        </w:r>
      </w:hyperlink>
      <w:r>
        <w:rPr>
          <w:sz w:val="22"/>
          <w:szCs w:val="22"/>
        </w:rPr>
        <w:t xml:space="preserve"> </w:t>
      </w:r>
    </w:p>
    <w:p w14:paraId="2307C8F2" w14:textId="77777777" w:rsidR="00174965" w:rsidRPr="00EC2E3A" w:rsidRDefault="00174965" w:rsidP="0017496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0108"/>
    <w:multiLevelType w:val="hybridMultilevel"/>
    <w:tmpl w:val="85C0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02FD"/>
    <w:multiLevelType w:val="hybridMultilevel"/>
    <w:tmpl w:val="C48A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B41BA"/>
    <w:multiLevelType w:val="hybridMultilevel"/>
    <w:tmpl w:val="88E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17107"/>
    <w:multiLevelType w:val="hybridMultilevel"/>
    <w:tmpl w:val="DA7A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501486">
    <w:abstractNumId w:val="0"/>
  </w:num>
  <w:num w:numId="2" w16cid:durableId="285622149">
    <w:abstractNumId w:val="3"/>
  </w:num>
  <w:num w:numId="3" w16cid:durableId="1261790660">
    <w:abstractNumId w:val="2"/>
  </w:num>
  <w:num w:numId="4" w16cid:durableId="29445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B5"/>
    <w:rsid w:val="00012B1B"/>
    <w:rsid w:val="00013ECA"/>
    <w:rsid w:val="00014205"/>
    <w:rsid w:val="00015BEE"/>
    <w:rsid w:val="00016614"/>
    <w:rsid w:val="0002238A"/>
    <w:rsid w:val="000239B1"/>
    <w:rsid w:val="00025726"/>
    <w:rsid w:val="00030227"/>
    <w:rsid w:val="00052E10"/>
    <w:rsid w:val="0005315C"/>
    <w:rsid w:val="00054B81"/>
    <w:rsid w:val="00057C95"/>
    <w:rsid w:val="000656D7"/>
    <w:rsid w:val="000716D2"/>
    <w:rsid w:val="00071D9E"/>
    <w:rsid w:val="0007401C"/>
    <w:rsid w:val="00083C1E"/>
    <w:rsid w:val="00087448"/>
    <w:rsid w:val="00095A2D"/>
    <w:rsid w:val="000A4998"/>
    <w:rsid w:val="000A6392"/>
    <w:rsid w:val="000B1E8C"/>
    <w:rsid w:val="000D0EEB"/>
    <w:rsid w:val="000E6723"/>
    <w:rsid w:val="000F168F"/>
    <w:rsid w:val="00100995"/>
    <w:rsid w:val="00105782"/>
    <w:rsid w:val="001116CC"/>
    <w:rsid w:val="00113966"/>
    <w:rsid w:val="0011696C"/>
    <w:rsid w:val="00133E76"/>
    <w:rsid w:val="001432E1"/>
    <w:rsid w:val="00145DF9"/>
    <w:rsid w:val="00162219"/>
    <w:rsid w:val="00171BAA"/>
    <w:rsid w:val="00174965"/>
    <w:rsid w:val="0017550F"/>
    <w:rsid w:val="001A02C5"/>
    <w:rsid w:val="001A5ADD"/>
    <w:rsid w:val="001B2973"/>
    <w:rsid w:val="001D16AB"/>
    <w:rsid w:val="001E7C57"/>
    <w:rsid w:val="00202F44"/>
    <w:rsid w:val="002068DC"/>
    <w:rsid w:val="00212D7C"/>
    <w:rsid w:val="00215B55"/>
    <w:rsid w:val="00221928"/>
    <w:rsid w:val="00222F55"/>
    <w:rsid w:val="0023180B"/>
    <w:rsid w:val="002437E0"/>
    <w:rsid w:val="00246072"/>
    <w:rsid w:val="00260F32"/>
    <w:rsid w:val="002711BA"/>
    <w:rsid w:val="0027147F"/>
    <w:rsid w:val="00274A1E"/>
    <w:rsid w:val="00276423"/>
    <w:rsid w:val="00280775"/>
    <w:rsid w:val="002A546C"/>
    <w:rsid w:val="002B6189"/>
    <w:rsid w:val="002C532E"/>
    <w:rsid w:val="002F54AA"/>
    <w:rsid w:val="002F5AA8"/>
    <w:rsid w:val="002F75FB"/>
    <w:rsid w:val="003009C0"/>
    <w:rsid w:val="00304AF5"/>
    <w:rsid w:val="003120D4"/>
    <w:rsid w:val="00320BEC"/>
    <w:rsid w:val="003218CB"/>
    <w:rsid w:val="00321B8A"/>
    <w:rsid w:val="00335F9F"/>
    <w:rsid w:val="003635D4"/>
    <w:rsid w:val="00365289"/>
    <w:rsid w:val="003775D6"/>
    <w:rsid w:val="0038288A"/>
    <w:rsid w:val="00392474"/>
    <w:rsid w:val="003B0FB2"/>
    <w:rsid w:val="003B3597"/>
    <w:rsid w:val="003B785F"/>
    <w:rsid w:val="003D7329"/>
    <w:rsid w:val="003E58E5"/>
    <w:rsid w:val="003E7A2E"/>
    <w:rsid w:val="003F4265"/>
    <w:rsid w:val="00404D3D"/>
    <w:rsid w:val="00410072"/>
    <w:rsid w:val="004204F6"/>
    <w:rsid w:val="00424917"/>
    <w:rsid w:val="00424E2D"/>
    <w:rsid w:val="004345E8"/>
    <w:rsid w:val="0043620A"/>
    <w:rsid w:val="00437AB6"/>
    <w:rsid w:val="00441229"/>
    <w:rsid w:val="004426B7"/>
    <w:rsid w:val="00455217"/>
    <w:rsid w:val="00457616"/>
    <w:rsid w:val="004639AE"/>
    <w:rsid w:val="00463D54"/>
    <w:rsid w:val="00464268"/>
    <w:rsid w:val="00470DFD"/>
    <w:rsid w:val="0048409D"/>
    <w:rsid w:val="00493760"/>
    <w:rsid w:val="00494295"/>
    <w:rsid w:val="00497F32"/>
    <w:rsid w:val="004C337D"/>
    <w:rsid w:val="004C3C97"/>
    <w:rsid w:val="004C64CB"/>
    <w:rsid w:val="004C7518"/>
    <w:rsid w:val="004F31DF"/>
    <w:rsid w:val="00506BA9"/>
    <w:rsid w:val="00507466"/>
    <w:rsid w:val="00512D25"/>
    <w:rsid w:val="00514931"/>
    <w:rsid w:val="00516436"/>
    <w:rsid w:val="00521A87"/>
    <w:rsid w:val="00521DD0"/>
    <w:rsid w:val="00524356"/>
    <w:rsid w:val="005325C2"/>
    <w:rsid w:val="005424F1"/>
    <w:rsid w:val="00552B7F"/>
    <w:rsid w:val="0056257C"/>
    <w:rsid w:val="005674A7"/>
    <w:rsid w:val="00567B5C"/>
    <w:rsid w:val="00571A34"/>
    <w:rsid w:val="00572657"/>
    <w:rsid w:val="00574088"/>
    <w:rsid w:val="00575AD2"/>
    <w:rsid w:val="0059406D"/>
    <w:rsid w:val="005A0B44"/>
    <w:rsid w:val="005A6A7A"/>
    <w:rsid w:val="005A6F23"/>
    <w:rsid w:val="005B2173"/>
    <w:rsid w:val="005B28B1"/>
    <w:rsid w:val="005B7AB0"/>
    <w:rsid w:val="005E3685"/>
    <w:rsid w:val="005F2035"/>
    <w:rsid w:val="00607061"/>
    <w:rsid w:val="0061187A"/>
    <w:rsid w:val="00636549"/>
    <w:rsid w:val="006444F4"/>
    <w:rsid w:val="00644AA3"/>
    <w:rsid w:val="0064624F"/>
    <w:rsid w:val="0065185F"/>
    <w:rsid w:val="00657B64"/>
    <w:rsid w:val="006639F5"/>
    <w:rsid w:val="006672F8"/>
    <w:rsid w:val="00671A7D"/>
    <w:rsid w:val="006758A9"/>
    <w:rsid w:val="00683F72"/>
    <w:rsid w:val="0069162E"/>
    <w:rsid w:val="006974AA"/>
    <w:rsid w:val="006A01B8"/>
    <w:rsid w:val="006A5EC8"/>
    <w:rsid w:val="006B04DE"/>
    <w:rsid w:val="006B0832"/>
    <w:rsid w:val="006B3E84"/>
    <w:rsid w:val="006B468E"/>
    <w:rsid w:val="006C363C"/>
    <w:rsid w:val="006E2FBC"/>
    <w:rsid w:val="006F3127"/>
    <w:rsid w:val="006F4E18"/>
    <w:rsid w:val="007067EA"/>
    <w:rsid w:val="00707801"/>
    <w:rsid w:val="007112D4"/>
    <w:rsid w:val="0071485F"/>
    <w:rsid w:val="00730725"/>
    <w:rsid w:val="0075758F"/>
    <w:rsid w:val="00757900"/>
    <w:rsid w:val="00761B2E"/>
    <w:rsid w:val="007656C8"/>
    <w:rsid w:val="00766E26"/>
    <w:rsid w:val="00770D8C"/>
    <w:rsid w:val="0077297A"/>
    <w:rsid w:val="00775AAA"/>
    <w:rsid w:val="00780A74"/>
    <w:rsid w:val="00782CC3"/>
    <w:rsid w:val="007959B6"/>
    <w:rsid w:val="00797B29"/>
    <w:rsid w:val="007A2E1A"/>
    <w:rsid w:val="007A38EA"/>
    <w:rsid w:val="007A5B8F"/>
    <w:rsid w:val="007B3386"/>
    <w:rsid w:val="007B3EA8"/>
    <w:rsid w:val="007B6D5B"/>
    <w:rsid w:val="007C1F7A"/>
    <w:rsid w:val="007D4E47"/>
    <w:rsid w:val="007D5BBD"/>
    <w:rsid w:val="007E2394"/>
    <w:rsid w:val="007E2487"/>
    <w:rsid w:val="007E509B"/>
    <w:rsid w:val="007E6FAD"/>
    <w:rsid w:val="007F2722"/>
    <w:rsid w:val="007F75AF"/>
    <w:rsid w:val="0080110A"/>
    <w:rsid w:val="00825949"/>
    <w:rsid w:val="00836932"/>
    <w:rsid w:val="00853419"/>
    <w:rsid w:val="00857CE7"/>
    <w:rsid w:val="00860527"/>
    <w:rsid w:val="00861479"/>
    <w:rsid w:val="00890AB2"/>
    <w:rsid w:val="0089183A"/>
    <w:rsid w:val="0089531B"/>
    <w:rsid w:val="008969A7"/>
    <w:rsid w:val="008A71C0"/>
    <w:rsid w:val="008B29B7"/>
    <w:rsid w:val="008C02CC"/>
    <w:rsid w:val="008D1181"/>
    <w:rsid w:val="008D53CE"/>
    <w:rsid w:val="008F4056"/>
    <w:rsid w:val="008F450F"/>
    <w:rsid w:val="00910B1D"/>
    <w:rsid w:val="00911CCD"/>
    <w:rsid w:val="00913403"/>
    <w:rsid w:val="00914AE5"/>
    <w:rsid w:val="009209EC"/>
    <w:rsid w:val="00934520"/>
    <w:rsid w:val="0094036A"/>
    <w:rsid w:val="00952EA7"/>
    <w:rsid w:val="00954475"/>
    <w:rsid w:val="00954D9B"/>
    <w:rsid w:val="009554F2"/>
    <w:rsid w:val="00962592"/>
    <w:rsid w:val="00972530"/>
    <w:rsid w:val="00981888"/>
    <w:rsid w:val="00981AC8"/>
    <w:rsid w:val="00982C49"/>
    <w:rsid w:val="00984CDF"/>
    <w:rsid w:val="0098561A"/>
    <w:rsid w:val="00997D1D"/>
    <w:rsid w:val="009A0F0B"/>
    <w:rsid w:val="009A3FEE"/>
    <w:rsid w:val="009B5B2B"/>
    <w:rsid w:val="009B5DFC"/>
    <w:rsid w:val="009B75B4"/>
    <w:rsid w:val="009D1349"/>
    <w:rsid w:val="009D3F14"/>
    <w:rsid w:val="009E793B"/>
    <w:rsid w:val="009F0707"/>
    <w:rsid w:val="009F1B4B"/>
    <w:rsid w:val="00A132EE"/>
    <w:rsid w:val="00A302BB"/>
    <w:rsid w:val="00A32712"/>
    <w:rsid w:val="00A43048"/>
    <w:rsid w:val="00A45398"/>
    <w:rsid w:val="00A4794A"/>
    <w:rsid w:val="00A55F62"/>
    <w:rsid w:val="00A62E16"/>
    <w:rsid w:val="00A63D8D"/>
    <w:rsid w:val="00A74EAF"/>
    <w:rsid w:val="00A87F75"/>
    <w:rsid w:val="00A9223C"/>
    <w:rsid w:val="00AA6015"/>
    <w:rsid w:val="00AB653B"/>
    <w:rsid w:val="00AB76BB"/>
    <w:rsid w:val="00AC615A"/>
    <w:rsid w:val="00AC6B9E"/>
    <w:rsid w:val="00AC6EFF"/>
    <w:rsid w:val="00AE3657"/>
    <w:rsid w:val="00AE4CD2"/>
    <w:rsid w:val="00AF3E2A"/>
    <w:rsid w:val="00B050B1"/>
    <w:rsid w:val="00B12F25"/>
    <w:rsid w:val="00B366BC"/>
    <w:rsid w:val="00B45256"/>
    <w:rsid w:val="00B80BFF"/>
    <w:rsid w:val="00B81661"/>
    <w:rsid w:val="00B92D59"/>
    <w:rsid w:val="00B93D51"/>
    <w:rsid w:val="00BA0D10"/>
    <w:rsid w:val="00BA4DF8"/>
    <w:rsid w:val="00BA7FDC"/>
    <w:rsid w:val="00BB04F1"/>
    <w:rsid w:val="00BB5A0E"/>
    <w:rsid w:val="00BC01FE"/>
    <w:rsid w:val="00BD40B2"/>
    <w:rsid w:val="00BD546B"/>
    <w:rsid w:val="00BF34AD"/>
    <w:rsid w:val="00C04F59"/>
    <w:rsid w:val="00C2080B"/>
    <w:rsid w:val="00C33A1A"/>
    <w:rsid w:val="00C40F28"/>
    <w:rsid w:val="00C42E4D"/>
    <w:rsid w:val="00C5506D"/>
    <w:rsid w:val="00C577E7"/>
    <w:rsid w:val="00C66E5C"/>
    <w:rsid w:val="00C703D8"/>
    <w:rsid w:val="00C93998"/>
    <w:rsid w:val="00CA11B1"/>
    <w:rsid w:val="00CA31EE"/>
    <w:rsid w:val="00CA608D"/>
    <w:rsid w:val="00CB3C6F"/>
    <w:rsid w:val="00CB557E"/>
    <w:rsid w:val="00CB6C76"/>
    <w:rsid w:val="00CB6E78"/>
    <w:rsid w:val="00CD5F58"/>
    <w:rsid w:val="00CE0BD5"/>
    <w:rsid w:val="00CF6D9E"/>
    <w:rsid w:val="00D02191"/>
    <w:rsid w:val="00D265DD"/>
    <w:rsid w:val="00D27E1C"/>
    <w:rsid w:val="00D35B9A"/>
    <w:rsid w:val="00D570C3"/>
    <w:rsid w:val="00D64B48"/>
    <w:rsid w:val="00D71D5B"/>
    <w:rsid w:val="00D76216"/>
    <w:rsid w:val="00DA1043"/>
    <w:rsid w:val="00DB4CD6"/>
    <w:rsid w:val="00DB6595"/>
    <w:rsid w:val="00DB6C67"/>
    <w:rsid w:val="00DC4BAF"/>
    <w:rsid w:val="00DD05FB"/>
    <w:rsid w:val="00DD6BC7"/>
    <w:rsid w:val="00DE35DF"/>
    <w:rsid w:val="00DE5D95"/>
    <w:rsid w:val="00DE5F1B"/>
    <w:rsid w:val="00DF146A"/>
    <w:rsid w:val="00DF1B25"/>
    <w:rsid w:val="00E03A3D"/>
    <w:rsid w:val="00E116A3"/>
    <w:rsid w:val="00E12105"/>
    <w:rsid w:val="00E127F3"/>
    <w:rsid w:val="00E14F1A"/>
    <w:rsid w:val="00E24752"/>
    <w:rsid w:val="00E26F79"/>
    <w:rsid w:val="00E27171"/>
    <w:rsid w:val="00E33517"/>
    <w:rsid w:val="00E5109E"/>
    <w:rsid w:val="00E52BA4"/>
    <w:rsid w:val="00E57D3D"/>
    <w:rsid w:val="00E80002"/>
    <w:rsid w:val="00E813D5"/>
    <w:rsid w:val="00E86D8E"/>
    <w:rsid w:val="00E93A08"/>
    <w:rsid w:val="00E93C05"/>
    <w:rsid w:val="00EA49A5"/>
    <w:rsid w:val="00EB07E7"/>
    <w:rsid w:val="00EB0B74"/>
    <w:rsid w:val="00EB4353"/>
    <w:rsid w:val="00EC144E"/>
    <w:rsid w:val="00EC2E3A"/>
    <w:rsid w:val="00ED364D"/>
    <w:rsid w:val="00ED7267"/>
    <w:rsid w:val="00EE1081"/>
    <w:rsid w:val="00EE4B7A"/>
    <w:rsid w:val="00EF53B5"/>
    <w:rsid w:val="00F25EDD"/>
    <w:rsid w:val="00F42C5A"/>
    <w:rsid w:val="00F467D9"/>
    <w:rsid w:val="00F506C3"/>
    <w:rsid w:val="00F64355"/>
    <w:rsid w:val="00F65BDE"/>
    <w:rsid w:val="00F70E32"/>
    <w:rsid w:val="00F74FAF"/>
    <w:rsid w:val="00F760F3"/>
    <w:rsid w:val="00F806B5"/>
    <w:rsid w:val="00F821BD"/>
    <w:rsid w:val="00F822AD"/>
    <w:rsid w:val="00F879CE"/>
    <w:rsid w:val="00F9431D"/>
    <w:rsid w:val="00F9779A"/>
    <w:rsid w:val="00FA18CA"/>
    <w:rsid w:val="00FA2968"/>
    <w:rsid w:val="00FA4FF8"/>
    <w:rsid w:val="00FB4AA1"/>
    <w:rsid w:val="00FB50BE"/>
    <w:rsid w:val="00FC3249"/>
    <w:rsid w:val="00FC69A9"/>
    <w:rsid w:val="00FD4834"/>
    <w:rsid w:val="00FE64F1"/>
    <w:rsid w:val="00FF48AF"/>
    <w:rsid w:val="1D18A8CE"/>
    <w:rsid w:val="37CEB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4C7B3"/>
  <w15:chartTrackingRefBased/>
  <w15:docId w15:val="{A6F05C1F-8E71-48A1-B893-D508E101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06B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F806B5"/>
    <w:rPr>
      <w:rFonts w:ascii="Calibri" w:hAnsi="Calibri" w:cs="Times New Roman"/>
    </w:rPr>
  </w:style>
  <w:style w:type="paragraph" w:styleId="ListParagraph">
    <w:name w:val="List Paragraph"/>
    <w:basedOn w:val="Normal"/>
    <w:uiPriority w:val="34"/>
    <w:qFormat/>
    <w:rsid w:val="001432E1"/>
    <w:pPr>
      <w:ind w:left="720"/>
      <w:contextualSpacing/>
    </w:pPr>
  </w:style>
  <w:style w:type="paragraph" w:styleId="FootnoteText">
    <w:name w:val="footnote text"/>
    <w:basedOn w:val="Normal"/>
    <w:link w:val="FootnoteTextChar"/>
    <w:uiPriority w:val="99"/>
    <w:semiHidden/>
    <w:unhideWhenUsed/>
    <w:rsid w:val="00143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2E1"/>
    <w:rPr>
      <w:sz w:val="20"/>
      <w:szCs w:val="20"/>
    </w:rPr>
  </w:style>
  <w:style w:type="character" w:styleId="FootnoteReference">
    <w:name w:val="footnote reference"/>
    <w:basedOn w:val="DefaultParagraphFont"/>
    <w:uiPriority w:val="99"/>
    <w:semiHidden/>
    <w:unhideWhenUsed/>
    <w:rsid w:val="001432E1"/>
    <w:rPr>
      <w:vertAlign w:val="superscript"/>
    </w:rPr>
  </w:style>
  <w:style w:type="character" w:styleId="Hyperlink">
    <w:name w:val="Hyperlink"/>
    <w:basedOn w:val="DefaultParagraphFont"/>
    <w:uiPriority w:val="99"/>
    <w:unhideWhenUsed/>
    <w:rsid w:val="002A546C"/>
    <w:rPr>
      <w:color w:val="0563C1" w:themeColor="hyperlink"/>
      <w:u w:val="single"/>
    </w:rPr>
  </w:style>
  <w:style w:type="table" w:styleId="TableGrid">
    <w:name w:val="Table Grid"/>
    <w:basedOn w:val="TableNormal"/>
    <w:uiPriority w:val="39"/>
    <w:rsid w:val="000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AC8"/>
    <w:rPr>
      <w:color w:val="954F72" w:themeColor="followedHyperlink"/>
      <w:u w:val="single"/>
    </w:rPr>
  </w:style>
  <w:style w:type="paragraph" w:styleId="EndnoteText">
    <w:name w:val="endnote text"/>
    <w:basedOn w:val="Normal"/>
    <w:link w:val="EndnoteTextChar"/>
    <w:uiPriority w:val="99"/>
    <w:semiHidden/>
    <w:unhideWhenUsed/>
    <w:rsid w:val="00EC2E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E3A"/>
    <w:rPr>
      <w:sz w:val="20"/>
      <w:szCs w:val="20"/>
    </w:rPr>
  </w:style>
  <w:style w:type="character" w:styleId="EndnoteReference">
    <w:name w:val="endnote reference"/>
    <w:basedOn w:val="DefaultParagraphFont"/>
    <w:uiPriority w:val="99"/>
    <w:semiHidden/>
    <w:unhideWhenUsed/>
    <w:rsid w:val="00EC2E3A"/>
    <w:rPr>
      <w:vertAlign w:val="superscript"/>
    </w:rPr>
  </w:style>
  <w:style w:type="character" w:styleId="UnresolvedMention">
    <w:name w:val="Unresolved Mention"/>
    <w:basedOn w:val="DefaultParagraphFont"/>
    <w:uiPriority w:val="99"/>
    <w:semiHidden/>
    <w:unhideWhenUsed/>
    <w:rsid w:val="00EC2E3A"/>
    <w:rPr>
      <w:color w:val="605E5C"/>
      <w:shd w:val="clear" w:color="auto" w:fill="E1DFDD"/>
    </w:rPr>
  </w:style>
  <w:style w:type="paragraph" w:styleId="Header">
    <w:name w:val="header"/>
    <w:basedOn w:val="Normal"/>
    <w:link w:val="HeaderChar"/>
    <w:uiPriority w:val="99"/>
    <w:semiHidden/>
    <w:unhideWhenUsed/>
    <w:rsid w:val="00F65B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5BDE"/>
  </w:style>
  <w:style w:type="paragraph" w:styleId="Footer">
    <w:name w:val="footer"/>
    <w:basedOn w:val="Normal"/>
    <w:link w:val="FooterChar"/>
    <w:uiPriority w:val="99"/>
    <w:semiHidden/>
    <w:unhideWhenUsed/>
    <w:rsid w:val="00F65B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5BDE"/>
  </w:style>
  <w:style w:type="paragraph" w:styleId="NoSpacing">
    <w:name w:val="No Spacing"/>
    <w:basedOn w:val="Normal"/>
    <w:uiPriority w:val="1"/>
    <w:qFormat/>
    <w:rsid w:val="00DC4BAF"/>
    <w:pPr>
      <w:spacing w:after="0" w:line="240" w:lineRule="auto"/>
    </w:pPr>
    <w:rPr>
      <w:rFonts w:ascii="Calibri" w:hAnsi="Calibri" w:cs="Calibri"/>
      <w:lang w:eastAsia="en-GB"/>
    </w:rPr>
  </w:style>
  <w:style w:type="paragraph" w:customStyle="1" w:styleId="xmsonormal">
    <w:name w:val="x_msonormal"/>
    <w:basedOn w:val="Normal"/>
    <w:rsid w:val="00DC4BAF"/>
    <w:pPr>
      <w:spacing w:after="0" w:line="240" w:lineRule="auto"/>
    </w:pPr>
    <w:rPr>
      <w:rFonts w:ascii="Calibri" w:hAnsi="Calibri" w:cs="Calibri"/>
      <w:lang w:eastAsia="en-GB"/>
    </w:rPr>
  </w:style>
  <w:style w:type="character" w:customStyle="1" w:styleId="contentpasted0">
    <w:name w:val="contentpasted0"/>
    <w:basedOn w:val="DefaultParagraphFont"/>
    <w:rsid w:val="00DC4BAF"/>
  </w:style>
  <w:style w:type="character" w:customStyle="1" w:styleId="contentpasted1">
    <w:name w:val="contentpasted1"/>
    <w:basedOn w:val="DefaultParagraphFont"/>
    <w:rsid w:val="00DC4BAF"/>
  </w:style>
  <w:style w:type="paragraph" w:styleId="NormalWeb">
    <w:name w:val="Normal (Web)"/>
    <w:basedOn w:val="Normal"/>
    <w:uiPriority w:val="99"/>
    <w:unhideWhenUsed/>
    <w:rsid w:val="00571A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553135">
      <w:bodyDiv w:val="1"/>
      <w:marLeft w:val="0"/>
      <w:marRight w:val="0"/>
      <w:marTop w:val="0"/>
      <w:marBottom w:val="0"/>
      <w:divBdr>
        <w:top w:val="none" w:sz="0" w:space="0" w:color="auto"/>
        <w:left w:val="none" w:sz="0" w:space="0" w:color="auto"/>
        <w:bottom w:val="none" w:sz="0" w:space="0" w:color="auto"/>
        <w:right w:val="none" w:sz="0" w:space="0" w:color="auto"/>
      </w:divBdr>
    </w:div>
    <w:div w:id="1023285115">
      <w:bodyDiv w:val="1"/>
      <w:marLeft w:val="0"/>
      <w:marRight w:val="0"/>
      <w:marTop w:val="0"/>
      <w:marBottom w:val="0"/>
      <w:divBdr>
        <w:top w:val="none" w:sz="0" w:space="0" w:color="auto"/>
        <w:left w:val="none" w:sz="0" w:space="0" w:color="auto"/>
        <w:bottom w:val="none" w:sz="0" w:space="0" w:color="auto"/>
        <w:right w:val="none" w:sz="0" w:space="0" w:color="auto"/>
      </w:divBdr>
    </w:div>
    <w:div w:id="1086002508">
      <w:bodyDiv w:val="1"/>
      <w:marLeft w:val="0"/>
      <w:marRight w:val="0"/>
      <w:marTop w:val="0"/>
      <w:marBottom w:val="0"/>
      <w:divBdr>
        <w:top w:val="none" w:sz="0" w:space="0" w:color="auto"/>
        <w:left w:val="none" w:sz="0" w:space="0" w:color="auto"/>
        <w:bottom w:val="none" w:sz="0" w:space="0" w:color="auto"/>
        <w:right w:val="none" w:sz="0" w:space="0" w:color="auto"/>
      </w:divBdr>
    </w:div>
    <w:div w:id="21206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employmentandlabourmarket/peopleinwork/earningsandworkinghours/bulletins/genderpaygapintheuk/2022" TargetMode="External"/><Relationship Id="rId1" Type="http://schemas.openxmlformats.org/officeDocument/2006/relationships/hyperlink" Target="http://www.gov.u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urvetheatre.sharepoint.com/hr/secure/Shared%20Documents/Gender%20Pay%20Gap%20reporting/Gender%20Pay%20Gap%20Report/GPG%20report%202023/Gender%20Pay%20Gap%20Report%20April%205th%20202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Full Pay Permanent Employees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41-4D5A-BE1E-7517EE0C15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41-4D5A-BE1E-7517EE0C15AF}"/>
              </c:ext>
            </c:extLst>
          </c:dPt>
          <c:dLbls>
            <c:dLbl>
              <c:idx val="0"/>
              <c:tx>
                <c:rich>
                  <a:bodyPr/>
                  <a:lstStyle/>
                  <a:p>
                    <a:r>
                      <a:rPr lang="en-US"/>
                      <a:t>58%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F41-4D5A-BE1E-7517EE0C15AF}"/>
                </c:ext>
              </c:extLst>
            </c:dLbl>
            <c:dLbl>
              <c:idx val="1"/>
              <c:tx>
                <c:rich>
                  <a:bodyPr/>
                  <a:lstStyle/>
                  <a:p>
                    <a:r>
                      <a:rPr lang="en-US"/>
                      <a:t>42%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F41-4D5A-BE1E-7517EE0C15A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Perm!$H$2:$H$3</c:f>
              <c:strCache>
                <c:ptCount val="2"/>
                <c:pt idx="0">
                  <c:v>FEMALE</c:v>
                </c:pt>
                <c:pt idx="1">
                  <c:v>MALE</c:v>
                </c:pt>
              </c:strCache>
            </c:strRef>
          </c:cat>
          <c:val>
            <c:numRef>
              <c:f>Perm!$I$2:$I$3</c:f>
              <c:numCache>
                <c:formatCode>General</c:formatCode>
                <c:ptCount val="2"/>
                <c:pt idx="0">
                  <c:v>47</c:v>
                </c:pt>
                <c:pt idx="1">
                  <c:v>42</c:v>
                </c:pt>
              </c:numCache>
            </c:numRef>
          </c:val>
          <c:extLst>
            <c:ext xmlns:c16="http://schemas.microsoft.com/office/drawing/2014/chart" uri="{C3380CC4-5D6E-409C-BE32-E72D297353CC}">
              <c16:uniqueId val="{00000004-1F41-4D5A-BE1E-7517EE0C15A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UPPER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93-4404-A926-9A2F670353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93-4404-A926-9A2F670353C1}"/>
              </c:ext>
            </c:extLst>
          </c:dPt>
          <c:dLbls>
            <c:dLbl>
              <c:idx val="0"/>
              <c:layout>
                <c:manualLayout>
                  <c:x val="-0.24563042215142955"/>
                  <c:y val="8.0660896559070338E-3"/>
                </c:manualLayout>
              </c:layout>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493-4404-A926-9A2F670353C1}"/>
                </c:ext>
              </c:extLst>
            </c:dLbl>
            <c:dLbl>
              <c:idx val="1"/>
              <c:layout>
                <c:manualLayout>
                  <c:x val="0.28761194926970007"/>
                  <c:y val="-2.5587085058645102E-2"/>
                </c:manualLayout>
              </c:layout>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493-4404-A926-9A2F670353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'Perm - Quartiles'!$H$4:$H$5</c:f>
              <c:strCache>
                <c:ptCount val="2"/>
                <c:pt idx="0">
                  <c:v>Female</c:v>
                </c:pt>
                <c:pt idx="1">
                  <c:v>Male</c:v>
                </c:pt>
              </c:strCache>
            </c:strRef>
          </c:cat>
          <c:val>
            <c:numRef>
              <c:f>'Perm - Quartiles'!$L$4:$L$5</c:f>
              <c:numCache>
                <c:formatCode>0%</c:formatCode>
                <c:ptCount val="2"/>
                <c:pt idx="0">
                  <c:v>0.42857142857142855</c:v>
                </c:pt>
                <c:pt idx="1">
                  <c:v>0.5714285714285714</c:v>
                </c:pt>
              </c:numCache>
            </c:numRef>
          </c:val>
          <c:extLst>
            <c:ext xmlns:c16="http://schemas.microsoft.com/office/drawing/2014/chart" uri="{C3380CC4-5D6E-409C-BE32-E72D297353CC}">
              <c16:uniqueId val="{00000004-E493-4404-A926-9A2F670353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UPPER MIDDLE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46-431F-B9D0-6D6C290405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46-431F-B9D0-6D6C290405FC}"/>
              </c:ext>
            </c:extLst>
          </c:dPt>
          <c:dLbls>
            <c:dLbl>
              <c:idx val="0"/>
              <c:layout>
                <c:manualLayout>
                  <c:x val="-0.24322940479214292"/>
                  <c:y val="4.7635685410706294E-3"/>
                </c:manualLayout>
              </c:layout>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646-431F-B9D0-6D6C290405FC}"/>
                </c:ext>
              </c:extLst>
            </c:dLbl>
            <c:dLbl>
              <c:idx val="1"/>
              <c:layout>
                <c:manualLayout>
                  <c:x val="0.20155892811785622"/>
                  <c:y val="-2.9187026862799708E-3"/>
                </c:manualLayout>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646-431F-B9D0-6D6C290405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'Perm - Quartiles'!$H$7:$H$8</c:f>
              <c:strCache>
                <c:ptCount val="2"/>
                <c:pt idx="0">
                  <c:v>Female</c:v>
                </c:pt>
                <c:pt idx="1">
                  <c:v>Male</c:v>
                </c:pt>
              </c:strCache>
            </c:strRef>
          </c:cat>
          <c:val>
            <c:numRef>
              <c:f>'Perm - Quartiles'!$L$7:$L$8</c:f>
              <c:numCache>
                <c:formatCode>0%</c:formatCode>
                <c:ptCount val="2"/>
                <c:pt idx="0">
                  <c:v>0.52380952380952384</c:v>
                </c:pt>
                <c:pt idx="1">
                  <c:v>0.47619047619047616</c:v>
                </c:pt>
              </c:numCache>
            </c:numRef>
          </c:val>
          <c:extLst>
            <c:ext xmlns:c16="http://schemas.microsoft.com/office/drawing/2014/chart" uri="{C3380CC4-5D6E-409C-BE32-E72D297353CC}">
              <c16:uniqueId val="{00000004-B646-431F-B9D0-6D6C290405F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LOWER MIDDLE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D1F-43AF-9B99-D2106DDA7D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1F-43AF-9B99-D2106DDA7D81}"/>
              </c:ext>
            </c:extLst>
          </c:dPt>
          <c:dLbls>
            <c:dLbl>
              <c:idx val="0"/>
              <c:tx>
                <c:rich>
                  <a:bodyPr/>
                  <a:lstStyle/>
                  <a:p>
                    <a:r>
                      <a:rPr lang="en-US"/>
                      <a:t>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D1F-43AF-9B99-D2106DDA7D81}"/>
                </c:ext>
              </c:extLst>
            </c:dLbl>
            <c:dLbl>
              <c:idx val="1"/>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D1F-43AF-9B99-D2106DDA7D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'Perm - Quartiles'!$H$7:$H$8</c:f>
              <c:strCache>
                <c:ptCount val="2"/>
                <c:pt idx="0">
                  <c:v>Female</c:v>
                </c:pt>
                <c:pt idx="1">
                  <c:v>Male</c:v>
                </c:pt>
              </c:strCache>
            </c:strRef>
          </c:cat>
          <c:val>
            <c:numRef>
              <c:f>'Perm - Quartiles'!$L$10:$L$11</c:f>
              <c:numCache>
                <c:formatCode>0%</c:formatCode>
                <c:ptCount val="2"/>
                <c:pt idx="0">
                  <c:v>0.52380952380952384</c:v>
                </c:pt>
                <c:pt idx="1">
                  <c:v>0.47619047619047616</c:v>
                </c:pt>
              </c:numCache>
            </c:numRef>
          </c:val>
          <c:extLst>
            <c:ext xmlns:c16="http://schemas.microsoft.com/office/drawing/2014/chart" uri="{C3380CC4-5D6E-409C-BE32-E72D297353CC}">
              <c16:uniqueId val="{00000004-6D1F-43AF-9B99-D2106DDA7D8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LOWER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5F-4131-9612-9618877FA2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5F-4131-9612-9618877FA2C1}"/>
              </c:ext>
            </c:extLst>
          </c:dPt>
          <c:dLbls>
            <c:dLbl>
              <c:idx val="0"/>
              <c:layout>
                <c:manualLayout>
                  <c:x val="-0.19683112644627296"/>
                  <c:y val="-2.7927488031905812E-2"/>
                </c:manualLayout>
              </c:layout>
              <c:tx>
                <c:rich>
                  <a:bodyPr/>
                  <a:lstStyle/>
                  <a:p>
                    <a:r>
                      <a:rPr lang="en-US"/>
                      <a:t>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25F-4131-9612-9618877FA2C1}"/>
                </c:ext>
              </c:extLst>
            </c:dLbl>
            <c:dLbl>
              <c:idx val="1"/>
              <c:layout>
                <c:manualLayout>
                  <c:x val="0.21305789023563065"/>
                  <c:y val="2.3245419344264533E-2"/>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25F-4131-9612-9618877FA2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'Perm - Quartiles'!$H$13:$H$14</c:f>
              <c:strCache>
                <c:ptCount val="2"/>
                <c:pt idx="0">
                  <c:v>Female</c:v>
                </c:pt>
                <c:pt idx="1">
                  <c:v>Male</c:v>
                </c:pt>
              </c:strCache>
            </c:strRef>
          </c:cat>
          <c:val>
            <c:numRef>
              <c:f>'Perm - Quartiles'!$L$13:$L$14</c:f>
              <c:numCache>
                <c:formatCode>0%</c:formatCode>
                <c:ptCount val="2"/>
                <c:pt idx="0">
                  <c:v>0.6</c:v>
                </c:pt>
                <c:pt idx="1">
                  <c:v>0.4</c:v>
                </c:pt>
              </c:numCache>
            </c:numRef>
          </c:val>
          <c:extLst>
            <c:ext xmlns:c16="http://schemas.microsoft.com/office/drawing/2014/chart" uri="{C3380CC4-5D6E-409C-BE32-E72D297353CC}">
              <c16:uniqueId val="{00000004-225F-4131-9612-9618877FA2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A9E2823E9C34F8BDECAC17F580196" ma:contentTypeVersion="13" ma:contentTypeDescription="Create a new document." ma:contentTypeScope="" ma:versionID="1a456e90b74944a630c60ef2db2dd31d">
  <xsd:schema xmlns:xsd="http://www.w3.org/2001/XMLSchema" xmlns:xs="http://www.w3.org/2001/XMLSchema" xmlns:p="http://schemas.microsoft.com/office/2006/metadata/properties" xmlns:ns2="80658385-3903-468a-b89f-e83e5bb46db8" xmlns:ns3="0bd45ba4-cb11-4697-99f7-3a3b0900b5c2" targetNamespace="http://schemas.microsoft.com/office/2006/metadata/properties" ma:root="true" ma:fieldsID="a678dd36a645e796b1aca88c428f654c" ns2:_="" ns3:_="">
    <xsd:import namespace="80658385-3903-468a-b89f-e83e5bb46db8"/>
    <xsd:import namespace="0bd45ba4-cb11-4697-99f7-3a3b0900b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58385-3903-468a-b89f-e83e5bb4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091fef7-c2e0-49a7-99b3-c8a730e7de4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d45ba4-cb11-4697-99f7-3a3b0900b5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20ceb5-56ea-4fdb-85cd-8b5cd0e6f409}" ma:internalName="TaxCatchAll" ma:showField="CatchAllData" ma:web="0bd45ba4-cb11-4697-99f7-3a3b0900b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658385-3903-468a-b89f-e83e5bb46db8">
      <Terms xmlns="http://schemas.microsoft.com/office/infopath/2007/PartnerControls"/>
    </lcf76f155ced4ddcb4097134ff3c332f>
    <TaxCatchAll xmlns="0bd45ba4-cb11-4697-99f7-3a3b0900b5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9FB3D-0F02-45CA-A02B-4F7E0EBDA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58385-3903-468a-b89f-e83e5bb46db8"/>
    <ds:schemaRef ds:uri="0bd45ba4-cb11-4697-99f7-3a3b0900b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7FB84-7921-4324-8008-9137F360A636}">
  <ds:schemaRefs>
    <ds:schemaRef ds:uri="http://schemas.microsoft.com/office/2006/metadata/properties"/>
    <ds:schemaRef ds:uri="http://schemas.microsoft.com/office/infopath/2007/PartnerControls"/>
    <ds:schemaRef ds:uri="80658385-3903-468a-b89f-e83e5bb46db8"/>
    <ds:schemaRef ds:uri="0bd45ba4-cb11-4697-99f7-3a3b0900b5c2"/>
  </ds:schemaRefs>
</ds:datastoreItem>
</file>

<file path=customXml/itemProps3.xml><?xml version="1.0" encoding="utf-8"?>
<ds:datastoreItem xmlns:ds="http://schemas.openxmlformats.org/officeDocument/2006/customXml" ds:itemID="{FA978C22-B770-4C4D-8019-656E867ECE9E}">
  <ds:schemaRefs>
    <ds:schemaRef ds:uri="http://schemas.openxmlformats.org/officeDocument/2006/bibliography"/>
  </ds:schemaRefs>
</ds:datastoreItem>
</file>

<file path=customXml/itemProps4.xml><?xml version="1.0" encoding="utf-8"?>
<ds:datastoreItem xmlns:ds="http://schemas.openxmlformats.org/officeDocument/2006/customXml" ds:itemID="{7AD109F6-1AE7-4B7D-A511-C9DAC13BE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Bates</dc:creator>
  <cp:keywords/>
  <dc:description/>
  <cp:lastModifiedBy>Shilpa Mistry</cp:lastModifiedBy>
  <cp:revision>130</cp:revision>
  <dcterms:created xsi:type="dcterms:W3CDTF">2022-03-14T16:34:00Z</dcterms:created>
  <dcterms:modified xsi:type="dcterms:W3CDTF">2025-04-07T14:12:00Z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0x0101007AFA9E2823E9C34F8BDECAC17F580196</vt:lpwstr>
  </property>
  <property fmtid="{D5CDD505-2E9C-101B-9397-08002B2CF9AE}" pid="3" name="AuthorIds_UIVersion_1536">
    <vt:lpwstr>107</vt:lpwstr>
  </property>
  <property fmtid="{D5CDD505-2E9C-101B-9397-08002B2CF9AE}" pid="4" name="AuthorIds_UIVersion_5632">
    <vt:lpwstr>107</vt:lpwstr>
  </property>
  <property fmtid="{D5CDD505-2E9C-101B-9397-08002B2CF9AE}" pid="5" name="MediaServiceImageTags">
    <vt:lpwstr/>
  </property>
</Properties>
</file>